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eastAsia="宋体" w:cs="宋体"/>
          <w:color w:val="auto"/>
          <w:sz w:val="36"/>
          <w:highlight w:val="none"/>
          <w:lang w:eastAsia="zh-CN"/>
        </w:rPr>
      </w:pPr>
      <w:r>
        <w:rPr>
          <w:rFonts w:hint="eastAsia" w:ascii="宋体" w:hAnsi="宋体" w:cs="宋体"/>
          <w:color w:val="auto"/>
          <w:sz w:val="36"/>
          <w:highlight w:val="none"/>
        </w:rPr>
        <w:t xml:space="preserve">编号：</w:t>
      </w:r>
      <w:r>
        <w:rPr>
          <w:rFonts w:hint="eastAsia" w:ascii="宋体" w:hAnsi="宋体" w:cs="宋体"/>
          <w:color w:val="auto"/>
          <w:sz w:val="36"/>
          <w:highlight w:val="none"/>
          <w:lang w:eastAsia="zh-CN"/>
        </w:rPr>
        <w:t xml:space="preserve">JSZC-321002-JSHH-C2025-0006</w:t>
      </w:r>
      <w:r/>
    </w:p>
    <w:p>
      <w:pPr>
        <w:pStyle w:val="705"/>
        <w:rPr>
          <w:color w:val="auto"/>
          <w:highlight w:val="none"/>
        </w:rPr>
      </w:pPr>
      <w:r>
        <w:rPr>
          <w:color w:val="auto"/>
          <w:highlight w:val="none"/>
        </w:rPr>
      </w:r>
      <w:r/>
    </w:p>
    <w:p>
      <w:pPr>
        <w:jc w:val="center"/>
        <w:spacing w:line="360" w:lineRule="auto"/>
        <w:rPr>
          <w:rFonts w:hint="eastAsia" w:ascii="宋体" w:hAnsi="宋体" w:cs="宋体"/>
          <w:color w:val="auto"/>
          <w:sz w:val="48"/>
          <w:szCs w:val="48"/>
          <w:highlight w:val="none"/>
        </w:rPr>
      </w:pPr>
      <w:r>
        <w:rPr>
          <w:rFonts w:hint="eastAsia" w:ascii="宋体" w:hAnsi="宋体" w:cs="宋体"/>
          <w:color w:val="auto"/>
          <w:sz w:val="48"/>
          <w:szCs w:val="48"/>
          <w:highlight w:val="none"/>
        </w:rPr>
      </w:r>
      <w:r/>
    </w:p>
    <w:p>
      <w:pPr>
        <w:jc w:val="center"/>
        <w:spacing w:line="276" w:lineRule="auto"/>
        <w:rPr>
          <w:rFonts w:hint="eastAsia" w:ascii="宋体" w:hAnsi="宋体" w:cs="宋体"/>
          <w:color w:val="auto"/>
          <w:sz w:val="48"/>
          <w:szCs w:val="48"/>
          <w:highlight w:val="none"/>
        </w:rPr>
      </w:pPr>
      <w:r>
        <w:rPr>
          <w:rFonts w:hint="eastAsia" w:ascii="宋体" w:hAnsi="宋体" w:cs="宋体"/>
          <w:color w:val="auto"/>
          <w:sz w:val="48"/>
          <w:szCs w:val="48"/>
          <w:highlight w:val="none"/>
        </w:rPr>
        <w:t xml:space="preserve">意撒项目地块地下淤泥、杂土清运工程</w:t>
      </w:r>
      <w:r/>
    </w:p>
    <w:p>
      <w:pPr>
        <w:jc w:val="center"/>
        <w:spacing w:line="276" w:lineRule="auto"/>
        <w:rPr>
          <w:rFonts w:hint="eastAsia" w:ascii="宋体" w:hAnsi="宋体" w:cs="宋体"/>
          <w:color w:val="auto"/>
          <w:sz w:val="36"/>
          <w:highlight w:val="none"/>
        </w:rPr>
      </w:pPr>
      <w:r>
        <w:rPr>
          <w:rFonts w:hint="eastAsia" w:ascii="宋体" w:hAnsi="宋体" w:cs="宋体"/>
          <w:color w:val="auto"/>
          <w:sz w:val="48"/>
          <w:szCs w:val="48"/>
          <w:highlight w:val="none"/>
        </w:rPr>
        <w:t xml:space="preserve">竞争性磋商文件</w:t>
      </w:r>
      <w:r/>
    </w:p>
    <w:p>
      <w:pPr>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74310" cy="3752215"/>
                <wp:effectExtent l="0" t="0" r="2540" b="635"/>
                <wp:docPr id="1" name="图片 1" descr="微信图片_2021120316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752422" name="图片 1" descr="微信图片_20211203161454"/>
                        <pic:cNvPicPr>
                          <a:picLocks noChangeAspect="1"/>
                        </pic:cNvPicPr>
                        <pic:nvPr/>
                      </pic:nvPicPr>
                      <pic:blipFill>
                        <a:blip r:embed="rId11"/>
                        <a:stretch/>
                      </pic:blipFill>
                      <pic:spPr bwMode="auto">
                        <a:xfrm>
                          <a:off x="0" y="0"/>
                          <a:ext cx="5274310" cy="3752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95.4pt;mso-wrap-distance-left:0.0pt;mso-wrap-distance-top:0.0pt;mso-wrap-distance-right:0.0pt;mso-wrap-distance-bottom:0.0pt;" stroked="f">
                <v:path textboxrect="0,0,0,0"/>
                <v:imagedata r:id="rId11" o:title=""/>
              </v:shape>
            </w:pict>
          </mc:Fallback>
        </mc:AlternateContent>
      </w:r>
      <w:r/>
    </w:p>
    <w:p>
      <w:pPr>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spacing w:line="360" w:lineRule="auto"/>
        <w:rPr>
          <w:rFonts w:hint="eastAsia" w:ascii="宋体" w:hAnsi="宋体" w:cs="宋体"/>
          <w:color w:val="auto"/>
          <w:sz w:val="36"/>
          <w:szCs w:val="36"/>
          <w:highlight w:val="none"/>
        </w:rPr>
      </w:pPr>
      <w:r/>
      <w:bookmarkStart w:id="0" w:name="FMFBSJ_1"/>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t xml:space="preserve">江苏海红项目管理有限公司</w:t>
      </w:r>
      <w:r/>
    </w:p>
    <w:p>
      <w:pPr>
        <w:jc w:val="center"/>
        <w:rPr>
          <w:rFonts w:hint="eastAsia" w:ascii="宋体" w:hAnsi="宋体" w:cs="宋体"/>
          <w:color w:val="auto"/>
          <w:sz w:val="36"/>
          <w:highlight w:val="none"/>
        </w:rPr>
      </w:pPr>
      <w:r>
        <w:rPr>
          <w:rFonts w:hint="eastAsia" w:ascii="宋体" w:hAnsi="宋体" w:cs="宋体"/>
          <w:color w:val="auto"/>
          <w:sz w:val="36"/>
          <w:highlight w:val="none"/>
        </w:rPr>
        <w:t xml:space="preserve">2025年</w:t>
      </w:r>
      <w:r>
        <w:rPr>
          <w:rFonts w:hint="eastAsia" w:ascii="宋体" w:hAnsi="宋体" w:cs="宋体"/>
          <w:color w:val="auto"/>
          <w:sz w:val="36"/>
          <w:highlight w:val="none"/>
          <w:lang w:val="en-US" w:eastAsia="zh-CN"/>
        </w:rPr>
        <w:t xml:space="preserve">11</w:t>
      </w:r>
      <w:r>
        <w:rPr>
          <w:rFonts w:hint="eastAsia" w:ascii="宋体" w:hAnsi="宋体" w:cs="宋体"/>
          <w:color w:val="auto"/>
          <w:sz w:val="36"/>
          <w:highlight w:val="none"/>
        </w:rPr>
        <w:t xml:space="preserve">月</w:t>
      </w:r>
      <w:r>
        <w:rPr>
          <w:rFonts w:hint="eastAsia" w:ascii="宋体" w:hAnsi="宋体" w:cs="宋体"/>
          <w:color w:val="auto"/>
          <w:sz w:val="36"/>
          <w:highlight w:val="none"/>
          <w:lang w:val="en-US" w:eastAsia="zh-CN"/>
        </w:rPr>
        <w:t xml:space="preserve">11</w:t>
      </w:r>
      <w:r>
        <w:rPr>
          <w:rFonts w:hint="eastAsia" w:ascii="宋体" w:hAnsi="宋体" w:cs="宋体"/>
          <w:color w:val="auto"/>
          <w:sz w:val="36"/>
          <w:highlight w:val="none"/>
        </w:rPr>
        <w:t xml:space="preserve">日</w:t>
      </w:r>
      <w:bookmarkEnd w:id="0"/>
      <w:r/>
      <w:r/>
    </w:p>
    <w:p>
      <w:pPr>
        <w:rPr>
          <w:color w:val="auto"/>
          <w:highlight w:val="none"/>
        </w:rPr>
      </w:pPr>
      <w:r>
        <w:rPr>
          <w:rFonts w:hint="eastAsia"/>
          <w:color w:val="auto"/>
          <w:highlight w:val="none"/>
        </w:rPr>
        <w:br w:type="page" w:clear="all"/>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717"/>
        <w:tabs>
          <w:tab w:val="right" w:pos="8306" w:leader="dot"/>
        </w:tabs>
        <w:rPr>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_Toc15611 \h </w:instrText>
      </w:r>
      <w:r>
        <w:rPr>
          <w:color w:val="auto"/>
          <w:highlight w:val="none"/>
        </w:rPr>
        <w:fldChar w:fldCharType="separate"/>
      </w:r>
      <w:r>
        <w:rPr>
          <w:color w:val="auto"/>
          <w:highlight w:val="none"/>
        </w:rPr>
        <w:t xml:space="preserve">3</w:t>
      </w:r>
      <w:r>
        <w:rPr>
          <w:color w:val="auto"/>
          <w:highlight w:val="none"/>
        </w:rPr>
        <w:fldChar w:fldCharType="end"/>
      </w:r>
      <w:r/>
    </w:p>
    <w:p>
      <w:pPr>
        <w:pStyle w:val="717"/>
        <w:tabs>
          <w:tab w:val="right" w:pos="8306" w:leader="dot"/>
        </w:tabs>
        <w:rPr>
          <w:color w:val="auto"/>
          <w:highlight w:val="none"/>
        </w:rPr>
      </w:pPr>
      <w:r>
        <w:rPr>
          <w:rFonts w:hint="eastAsia" w:ascii="宋体" w:hAnsi="宋体" w:cs="宋体"/>
          <w:color w:val="auto"/>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_Toc26283 \h </w:instrText>
      </w:r>
      <w:r>
        <w:rPr>
          <w:color w:val="auto"/>
          <w:highlight w:val="none"/>
        </w:rPr>
        <w:fldChar w:fldCharType="separate"/>
      </w:r>
      <w:r>
        <w:rPr>
          <w:color w:val="auto"/>
          <w:highlight w:val="none"/>
        </w:rPr>
        <w:t xml:space="preserve">7</w:t>
      </w:r>
      <w:r>
        <w:rPr>
          <w:color w:val="auto"/>
          <w:highlight w:val="none"/>
        </w:rPr>
        <w:fldChar w:fldCharType="end"/>
      </w:r>
      <w:r/>
    </w:p>
    <w:p>
      <w:pPr>
        <w:pStyle w:val="717"/>
        <w:tabs>
          <w:tab w:val="right" w:pos="8306" w:leader="dot"/>
        </w:tabs>
        <w:rPr>
          <w:color w:val="auto"/>
          <w:highlight w:val="none"/>
        </w:rPr>
      </w:pPr>
      <w:r>
        <w:rPr>
          <w:rFonts w:hint="eastAsia" w:ascii="宋体" w:hAnsi="宋体" w:cs="宋体"/>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_Toc23216 \h </w:instrText>
      </w:r>
      <w:r>
        <w:rPr>
          <w:color w:val="auto"/>
          <w:highlight w:val="none"/>
        </w:rPr>
        <w:fldChar w:fldCharType="separate"/>
      </w:r>
      <w:r>
        <w:rPr>
          <w:color w:val="auto"/>
          <w:highlight w:val="none"/>
        </w:rPr>
        <w:t xml:space="preserve">17</w:t>
      </w:r>
      <w:r>
        <w:rPr>
          <w:color w:val="auto"/>
          <w:highlight w:val="none"/>
        </w:rPr>
        <w:fldChar w:fldCharType="end"/>
      </w:r>
      <w:r/>
    </w:p>
    <w:p>
      <w:pPr>
        <w:pStyle w:val="717"/>
        <w:tabs>
          <w:tab w:val="right" w:pos="8306" w:leader="dot"/>
        </w:tabs>
        <w:rPr>
          <w:color w:val="auto"/>
          <w:highlight w:val="none"/>
        </w:rPr>
      </w:pPr>
      <w:r>
        <w:rPr>
          <w:rFonts w:hint="eastAsia" w:ascii="宋体" w:hAnsi="宋体" w:cs="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_Toc12671 \h </w:instrText>
      </w:r>
      <w:r>
        <w:rPr>
          <w:color w:val="auto"/>
          <w:highlight w:val="none"/>
        </w:rPr>
        <w:fldChar w:fldCharType="separate"/>
      </w:r>
      <w:r>
        <w:rPr>
          <w:color w:val="auto"/>
          <w:highlight w:val="none"/>
        </w:rPr>
        <w:t xml:space="preserve">30</w:t>
      </w:r>
      <w:r>
        <w:rPr>
          <w:color w:val="auto"/>
          <w:highlight w:val="none"/>
        </w:rPr>
        <w:fldChar w:fldCharType="end"/>
      </w:r>
      <w:r/>
    </w:p>
    <w:p>
      <w:pPr>
        <w:pStyle w:val="717"/>
        <w:tabs>
          <w:tab w:val="right" w:pos="8306" w:leader="dot"/>
        </w:tabs>
        <w:rPr>
          <w:color w:val="auto"/>
          <w:highlight w:val="none"/>
        </w:rPr>
      </w:pPr>
      <w:r>
        <w:rPr>
          <w:rFonts w:hint="eastAsia" w:ascii="宋体" w:hAnsi="宋体" w:cs="宋体"/>
          <w:color w:val="auto"/>
          <w:highlight w:val="none"/>
        </w:rPr>
        <w:t xml:space="preserve">第五章 评审方法及评审标准</w:t>
      </w:r>
      <w:r>
        <w:rPr>
          <w:color w:val="auto"/>
          <w:highlight w:val="none"/>
        </w:rPr>
        <w:tab/>
      </w:r>
      <w:r>
        <w:rPr>
          <w:color w:val="auto"/>
          <w:highlight w:val="none"/>
        </w:rPr>
        <w:fldChar w:fldCharType="begin"/>
      </w:r>
      <w:r>
        <w:rPr>
          <w:color w:val="auto"/>
          <w:highlight w:val="none"/>
        </w:rPr>
        <w:instrText xml:space="preserve"> PAGEREF _Toc26539 \h </w:instrText>
      </w:r>
      <w:r>
        <w:rPr>
          <w:color w:val="auto"/>
          <w:highlight w:val="none"/>
        </w:rPr>
        <w:fldChar w:fldCharType="separate"/>
      </w:r>
      <w:r>
        <w:rPr>
          <w:color w:val="auto"/>
          <w:highlight w:val="none"/>
        </w:rPr>
        <w:t xml:space="preserve">35</w:t>
      </w:r>
      <w:r>
        <w:rPr>
          <w:color w:val="auto"/>
          <w:highlight w:val="none"/>
        </w:rPr>
        <w:fldChar w:fldCharType="end"/>
      </w:r>
      <w:r/>
    </w:p>
    <w:p>
      <w:pPr>
        <w:pStyle w:val="717"/>
        <w:tabs>
          <w:tab w:val="right" w:pos="8306" w:leader="dot"/>
        </w:tabs>
        <w:rPr>
          <w:color w:val="auto"/>
          <w:highlight w:val="none"/>
        </w:rPr>
      </w:pPr>
      <w:r>
        <w:rPr>
          <w:rFonts w:hint="eastAsia" w:ascii="宋体" w:hAnsi="宋体" w:cs="宋体"/>
          <w:color w:val="auto"/>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_Toc6227 \h </w:instrText>
      </w:r>
      <w:r>
        <w:rPr>
          <w:color w:val="auto"/>
          <w:highlight w:val="none"/>
        </w:rPr>
        <w:fldChar w:fldCharType="separate"/>
      </w:r>
      <w:r>
        <w:rPr>
          <w:color w:val="auto"/>
          <w:highlight w:val="none"/>
        </w:rPr>
        <w:t xml:space="preserve">39</w:t>
      </w:r>
      <w:r>
        <w:rPr>
          <w:color w:val="auto"/>
          <w:highlight w:val="none"/>
        </w:rPr>
        <w:fldChar w:fldCharType="end"/>
      </w:r>
      <w:r/>
    </w:p>
    <w:p>
      <w:pPr>
        <w:rPr>
          <w:rFonts w:hint="eastAsia" w:ascii="宋体" w:hAnsi="宋体" w:cs="宋体"/>
          <w:color w:val="auto"/>
          <w:highlight w:val="none"/>
        </w:rPr>
      </w:pPr>
      <w:r>
        <w:rPr>
          <w:rFonts w:hint="eastAsia" w:ascii="宋体" w:hAnsi="宋体" w:cs="宋体"/>
          <w:color w:val="auto"/>
          <w:highlight w:val="none"/>
        </w:rPr>
        <w:fldChar w:fldCharType="end"/>
      </w:r>
      <w:r/>
    </w:p>
    <w:p>
      <w:pPr>
        <w:rPr>
          <w:rFonts w:hint="eastAsia" w:ascii="宋体" w:hAnsi="宋体" w:cs="宋体"/>
          <w:color w:val="auto"/>
          <w:highlight w:val="none"/>
        </w:rPr>
      </w:pPr>
      <w:r>
        <w:rPr>
          <w:rFonts w:hint="eastAsia" w:ascii="宋体" w:hAnsi="宋体" w:cs="宋体"/>
          <w:color w:val="auto"/>
          <w:highlight w:val="none"/>
        </w:rPr>
        <w:br w:type="page" w:clear="all"/>
      </w:r>
      <w:r/>
    </w:p>
    <w:p>
      <w:pPr>
        <w:jc w:val="left"/>
        <w:rPr>
          <w:rFonts w:hint="eastAsia" w:ascii="Times New Roman" w:hAnsi="Times New Roman" w:eastAsia="宋体" w:cs="Times New Roman"/>
          <w:sz w:val="21"/>
          <w:szCs w:val="22"/>
          <w:lang w:val="en-US" w:eastAsia="zh-CN" w:bidi="ar-SA"/>
        </w:rPr>
      </w:pPr>
      <w:r>
        <w:rPr>
          <w:rFonts w:hint="eastAsia" w:ascii="Times New Roman" w:hAnsi="Times New Roman" w:eastAsia="宋体" w:cs="Times New Roman"/>
          <w:sz w:val="21"/>
          <w:szCs w:val="22"/>
          <w:lang w:val="en-US" w:eastAsia="zh-CN" w:bidi="ar-SA"/>
        </w:rPr>
      </w:r>
      <w:r/>
    </w:p>
    <w:p>
      <w:pPr>
        <w:pStyle w:val="692"/>
        <w:jc w:val="center"/>
        <w:spacing w:line="360" w:lineRule="auto"/>
        <w:rPr>
          <w:rFonts w:hint="eastAsia" w:ascii="宋体" w:hAnsi="宋体" w:cs="宋体"/>
          <w:color w:val="auto"/>
          <w:sz w:val="36"/>
          <w:szCs w:val="36"/>
          <w:highlight w:val="none"/>
        </w:rPr>
      </w:pPr>
      <w:r/>
      <w:bookmarkStart w:id="1" w:name="_Toc15611"/>
      <w:r>
        <w:rPr>
          <w:rFonts w:hint="eastAsia" w:ascii="宋体" w:hAnsi="宋体" w:cs="宋体"/>
          <w:color w:val="auto"/>
          <w:szCs w:val="36"/>
          <w:highlight w:val="none"/>
        </w:rPr>
        <w:t xml:space="preserve">第一章 竞争性磋商采购公告</w:t>
      </w:r>
      <w:bookmarkEnd w:id="1"/>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受扬州市食品产业园管理办公室（机关）的委托，江苏海红项目管理有限公司就意撒项目地块地下淤泥、杂土清运工程实施政府采购，本次采购采用竞争性磋商方式，欢迎符合条件的供应商参加磋商。</w:t>
      </w:r>
      <w:r/>
    </w:p>
    <w:p>
      <w:pPr>
        <w:ind w:firstLine="422"/>
        <w:spacing w:line="360" w:lineRule="auto"/>
        <w:rPr>
          <w:rFonts w:hint="eastAsia"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color w:val="auto"/>
          <w:szCs w:val="21"/>
          <w:highlight w:val="none"/>
        </w:rPr>
        <w:t xml:space="preserve">项目概况：</w:t>
      </w:r>
      <w:r>
        <w:rPr>
          <w:rFonts w:hint="eastAsia" w:ascii="宋体" w:hAnsi="宋体" w:cs="宋体"/>
          <w:color w:val="auto"/>
          <w:szCs w:val="21"/>
          <w:highlight w:val="none"/>
          <w:u w:val="single"/>
        </w:rPr>
        <w:t xml:space="preserve">意撒项目地块地下淤泥、杂土清运工程</w:t>
      </w:r>
      <w:r>
        <w:rPr>
          <w:rFonts w:hint="eastAsia" w:ascii="宋体" w:hAnsi="宋体" w:cs="宋体"/>
          <w:color w:val="auto"/>
          <w:szCs w:val="21"/>
          <w:highlight w:val="none"/>
        </w:rPr>
        <w:t xml:space="preserve">的潜在供应商</w:t>
      </w:r>
      <w:r>
        <w:rPr>
          <w:rFonts w:hint="eastAsia" w:ascii="宋体" w:hAnsi="宋体" w:cs="宋体"/>
          <w:color w:val="auto"/>
          <w:szCs w:val="21"/>
          <w:highlight w:val="none"/>
          <w:u w:val="single"/>
        </w:rPr>
        <w:t xml:space="preserve">可在</w:t>
      </w:r>
      <w:r>
        <w:rPr>
          <w:rFonts w:hint="eastAsia" w:ascii="宋体" w:hAnsi="宋体" w:cs="宋体"/>
          <w:color w:val="auto"/>
          <w:szCs w:val="21"/>
          <w:highlight w:val="none"/>
          <w:u w:val="single"/>
          <w:lang w:eastAsia="zh-CN"/>
        </w:rPr>
        <w:t xml:space="preserve">“扬州市广陵区政府采购网”、“扬州市政府采购网”、“江苏省政府采购网”</w:t>
      </w:r>
      <w:r>
        <w:rPr>
          <w:rFonts w:hint="eastAsia" w:ascii="宋体" w:hAnsi="宋体" w:cs="宋体"/>
          <w:color w:val="auto"/>
          <w:szCs w:val="21"/>
          <w:highlight w:val="none"/>
          <w:u w:val="single"/>
        </w:rPr>
        <w:t xml:space="preserve">自行免费下载</w:t>
      </w:r>
      <w:r>
        <w:rPr>
          <w:rFonts w:hint="eastAsia" w:ascii="宋体" w:hAnsi="宋体" w:cs="宋体"/>
          <w:color w:val="auto"/>
          <w:szCs w:val="21"/>
          <w:highlight w:val="none"/>
        </w:rPr>
        <w:t xml:space="preserve">采购文件，并于</w:t>
      </w:r>
      <w:bookmarkStart w:id="2" w:name="XMTBJSR_1"/>
      <w:r>
        <w:rPr>
          <w:rFonts w:hint="eastAsia" w:ascii="宋体" w:hAnsi="宋体" w:cs="宋体"/>
          <w:bCs/>
          <w:color w:val="auto"/>
          <w:szCs w:val="21"/>
          <w:highlight w:val="none"/>
          <w:u w:val="single"/>
        </w:rPr>
        <w:t xml:space="preserve">2025年</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月 </w:t>
      </w:r>
      <w:r>
        <w:rPr>
          <w:rFonts w:hint="eastAsia" w:ascii="宋体" w:hAnsi="宋体" w:cs="宋体"/>
          <w:color w:val="auto"/>
          <w:szCs w:val="21"/>
          <w:highlight w:val="none"/>
          <w:u w:val="single"/>
          <w:lang w:val="en-US" w:eastAsia="zh-CN"/>
        </w:rPr>
        <w:t xml:space="preserve">24</w:t>
      </w:r>
      <w:r>
        <w:rPr>
          <w:rFonts w:hint="eastAsia" w:ascii="宋体" w:hAnsi="宋体" w:cs="宋体"/>
          <w:color w:val="auto"/>
          <w:szCs w:val="21"/>
          <w:highlight w:val="none"/>
          <w:u w:val="single"/>
        </w:rPr>
        <w:t xml:space="preserve">日</w:t>
      </w:r>
      <w:r>
        <w:rPr>
          <w:rFonts w:ascii="宋体" w:hAnsi="宋体" w:cs="宋体"/>
          <w:bCs/>
          <w:color w:val="auto"/>
          <w:szCs w:val="21"/>
          <w:highlight w:val="none"/>
          <w:u w:val="single"/>
        </w:rPr>
        <w:t xml:space="preserve">14</w:t>
      </w:r>
      <w:r>
        <w:rPr>
          <w:rFonts w:hint="eastAsia" w:ascii="宋体" w:hAnsi="宋体" w:cs="宋体"/>
          <w:bCs/>
          <w:color w:val="auto"/>
          <w:szCs w:val="21"/>
          <w:highlight w:val="none"/>
          <w:u w:val="single"/>
        </w:rPr>
        <w:t xml:space="preserve">点30分</w:t>
      </w:r>
      <w:bookmarkEnd w:id="2"/>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spacing w:line="360" w:lineRule="auto"/>
        <w:rPr>
          <w:rFonts w:hint="eastAsia" w:ascii="宋体" w:hAnsi="宋体" w:cs="宋体"/>
          <w:b/>
          <w:bCs/>
          <w:color w:val="auto"/>
          <w:szCs w:val="21"/>
          <w:highlight w:val="none"/>
        </w:rPr>
      </w:pPr>
      <w:r/>
      <w:bookmarkStart w:id="3" w:name="_Toc109304963"/>
      <w:r>
        <w:rPr>
          <w:rFonts w:hint="eastAsia" w:ascii="宋体" w:hAnsi="宋体" w:cs="宋体"/>
          <w:b/>
          <w:bCs/>
          <w:color w:val="auto"/>
          <w:szCs w:val="21"/>
          <w:highlight w:val="none"/>
        </w:rPr>
        <w:t xml:space="preserve">一、项目基本情况</w:t>
      </w:r>
      <w:bookmarkEnd w:id="3"/>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JSZC-321002-JSHH-C2025-0006</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2.项目名称：意撒项目地块地下淤泥、杂土清运工程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4.预算金额：150万元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最高投标限价：</w:t>
      </w:r>
      <w:r>
        <w:rPr>
          <w:rFonts w:hint="eastAsia" w:ascii="宋体" w:hAnsi="宋体" w:cs="宋体"/>
          <w:color w:val="auto"/>
          <w:szCs w:val="21"/>
          <w:highlight w:val="none"/>
          <w:lang w:eastAsia="zh-CN"/>
        </w:rPr>
        <w:t xml:space="preserve">1493543.75元</w:t>
      </w:r>
      <w:r>
        <w:rPr>
          <w:rFonts w:hint="eastAsia" w:ascii="宋体" w:hAnsi="宋体" w:cs="宋体"/>
          <w:color w:val="auto"/>
          <w:szCs w:val="21"/>
          <w:highlight w:val="none"/>
        </w:rPr>
        <w:t xml:space="preserve">，超过最高投标限价的视为为无效报价，按照无效响应处理。</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5.采购需求：见磋商文件第四章</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6.合同履行期限：合同签订后30日历天内完成整个工程的工程量并且合格，可交付采购人竣工验收投入使用。具体开工日期以开工令为准。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highlight w:val="none"/>
        </w:rPr>
        <w:t xml:space="preserve"> </w:t>
      </w:r>
      <w:r>
        <w:rPr>
          <w:rFonts w:hint="eastAsia" w:ascii="宋体" w:hAnsi="宋体" w:cs="宋体"/>
          <w:color w:val="auto"/>
          <w:szCs w:val="21"/>
          <w:highlight w:val="none"/>
        </w:rPr>
        <w:t xml:space="preserve">本项目</w:t>
      </w:r>
      <w:r>
        <w:rPr>
          <w:rFonts w:hint="eastAsia" w:ascii="宋体" w:hAnsi="宋体" w:cs="宋体"/>
          <w:color w:val="auto"/>
          <w:szCs w:val="21"/>
          <w:highlight w:val="none"/>
          <w:u w:val="single"/>
        </w:rPr>
        <w:t xml:space="preserve">不接收</w:t>
      </w:r>
      <w:r>
        <w:rPr>
          <w:rFonts w:hint="eastAsia" w:ascii="宋体" w:hAnsi="宋体" w:cs="宋体"/>
          <w:color w:val="auto"/>
          <w:szCs w:val="21"/>
          <w:highlight w:val="none"/>
        </w:rPr>
        <w:t xml:space="preserve">联合体响应。</w:t>
      </w:r>
      <w:r/>
    </w:p>
    <w:p>
      <w:pPr>
        <w:spacing w:line="360" w:lineRule="auto"/>
        <w:rPr>
          <w:rFonts w:hint="eastAsia" w:ascii="宋体" w:hAnsi="宋体" w:cs="宋体"/>
          <w:b/>
          <w:bCs/>
          <w:color w:val="auto"/>
          <w:szCs w:val="21"/>
          <w:highlight w:val="none"/>
        </w:rPr>
      </w:pPr>
      <w:r/>
      <w:bookmarkStart w:id="4" w:name="_Toc109304964"/>
      <w:r>
        <w:rPr>
          <w:rFonts w:hint="eastAsia" w:ascii="宋体" w:hAnsi="宋体" w:cs="宋体"/>
          <w:b/>
          <w:bCs/>
          <w:color w:val="auto"/>
          <w:szCs w:val="21"/>
          <w:highlight w:val="none"/>
        </w:rPr>
        <w:t xml:space="preserve">二、申请人的资格要求：</w:t>
      </w:r>
      <w:bookmarkEnd w:id="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w:t>
      </w:r>
      <w:r>
        <w:rPr>
          <w:rFonts w:hint="eastAsia" w:ascii="宋体" w:hAnsi="宋体" w:cs="宋体"/>
          <w:b/>
          <w:bCs/>
          <w:i/>
          <w:iCs/>
          <w:color w:val="auto"/>
          <w:szCs w:val="21"/>
          <w:highlight w:val="none"/>
          <w:u w:val="single"/>
          <w:lang w:val="en-US" w:eastAsia="zh-CN"/>
        </w:rPr>
        <w:t xml:space="preserve">近</w:t>
      </w:r>
      <w:r>
        <w:rPr>
          <w:rFonts w:hint="eastAsia" w:ascii="宋体" w:hAnsi="宋体" w:cs="宋体"/>
          <w:b/>
          <w:bCs/>
          <w:i/>
          <w:iCs/>
          <w:color w:val="auto"/>
          <w:szCs w:val="21"/>
          <w:highlight w:val="none"/>
          <w:u w:val="single"/>
        </w:rPr>
        <w:t xml:space="preserve">一年内任意一个月缴纳职工社会保障资金的缴款凭证或缴款证明)（供应商依法享受缓缴、免缴的提供证明材料）</w:t>
      </w:r>
      <w:r/>
    </w:p>
    <w:p>
      <w:pPr>
        <w:ind w:firstLine="420"/>
        <w:spacing w:line="360" w:lineRule="auto"/>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供应商</w:t>
      </w:r>
      <w:r>
        <w:rPr>
          <w:rFonts w:hint="eastAsia" w:ascii="宋体" w:hAnsi="宋体" w:cs="宋体"/>
          <w:i/>
          <w:iCs/>
          <w:color w:val="auto"/>
          <w:szCs w:val="21"/>
          <w:highlight w:val="none"/>
          <w:u w:val="single"/>
          <w:lang w:val="en-US" w:eastAsia="zh-CN"/>
        </w:rPr>
        <w:t xml:space="preserve">近</w:t>
      </w:r>
      <w:r>
        <w:rPr>
          <w:rFonts w:hint="eastAsia" w:ascii="宋体" w:hAnsi="宋体" w:cs="宋体"/>
          <w:i/>
          <w:iCs/>
          <w:color w:val="auto"/>
          <w:szCs w:val="21"/>
          <w:highlight w:val="none"/>
          <w:u w:val="single"/>
        </w:rPr>
        <w:t xml:space="preserve">一年内任意一个月依法纳税的缴款凭证</w:t>
      </w:r>
      <w:r>
        <w:rPr>
          <w:rFonts w:hint="eastAsia" w:ascii="宋体" w:hAnsi="宋体" w:cs="宋体"/>
          <w:b/>
          <w:bCs/>
          <w:i/>
          <w:iCs/>
          <w:color w:val="auto"/>
          <w:szCs w:val="21"/>
          <w:highlight w:val="none"/>
          <w:u w:val="single"/>
        </w:rPr>
        <w:t xml:space="preserve">（供应商依法享受缓缴、免缴的提供证明材料）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2.落实政府采购政策需满足的资格要求：</w:t>
      </w:r>
      <w:r>
        <w:rPr>
          <w:rFonts w:hint="eastAsia"/>
          <w:i/>
          <w:iCs/>
          <w:color w:val="auto"/>
          <w:highlight w:val="none"/>
          <w:u w:val="single"/>
        </w:rPr>
        <w:t xml:space="preserve">本项目专门面向中小企业采购，供应商须提供《中小企业声明函》。</w:t>
      </w:r>
      <w:r/>
    </w:p>
    <w:p>
      <w:pPr>
        <w:ind w:firstLine="42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3</w:t>
      </w:r>
      <w:r>
        <w:rPr>
          <w:rFonts w:ascii="宋体" w:hAnsi="宋体" w:cs="宋体"/>
          <w:i/>
          <w:iCs/>
          <w:color w:val="auto"/>
          <w:szCs w:val="21"/>
          <w:highlight w:val="none"/>
          <w:u w:val="single"/>
        </w:rPr>
        <w:t xml:space="preserve">.1</w:t>
      </w:r>
      <w:r>
        <w:rPr>
          <w:rFonts w:hint="eastAsia" w:ascii="宋体" w:hAnsi="宋体" w:cs="宋体"/>
          <w:i/>
          <w:iCs/>
          <w:color w:val="auto"/>
          <w:szCs w:val="21"/>
          <w:highlight w:val="none"/>
          <w:u w:val="single"/>
        </w:rPr>
        <w:t xml:space="preserve">供应商须具有有效期内的建筑工程施工总承包三级及以上资质</w:t>
      </w:r>
      <w:r>
        <w:rPr>
          <w:rFonts w:hint="eastAsia" w:ascii="宋体" w:hAnsi="宋体"/>
          <w:b/>
          <w:bCs/>
          <w:i/>
          <w:iCs/>
          <w:color w:val="auto"/>
          <w:szCs w:val="21"/>
          <w:highlight w:val="none"/>
          <w:u w:val="single"/>
        </w:rPr>
        <w:t xml:space="preserve">(原件扫描上传)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3</w:t>
      </w:r>
      <w:r>
        <w:rPr>
          <w:rFonts w:ascii="宋体" w:hAnsi="宋体" w:cs="宋体"/>
          <w:i/>
          <w:iCs/>
          <w:color w:val="auto"/>
          <w:szCs w:val="21"/>
          <w:highlight w:val="none"/>
          <w:u w:val="single"/>
        </w:rPr>
        <w:t xml:space="preserve">.2</w:t>
      </w:r>
      <w:r>
        <w:rPr>
          <w:rFonts w:hint="eastAsia" w:ascii="宋体" w:hAnsi="宋体" w:cs="宋体"/>
          <w:i/>
          <w:iCs/>
          <w:color w:val="auto"/>
          <w:szCs w:val="21"/>
          <w:highlight w:val="none"/>
          <w:u w:val="single"/>
        </w:rPr>
        <w:t xml:space="preserve">供应商具备安全生产条件，并取得有效期内的安全生产许可证</w:t>
      </w:r>
      <w:r>
        <w:rPr>
          <w:rFonts w:hint="eastAsia" w:ascii="宋体" w:hAnsi="宋体" w:cs="宋体"/>
          <w:b/>
          <w:bCs/>
          <w:i/>
          <w:iCs/>
          <w:color w:val="auto"/>
          <w:szCs w:val="21"/>
          <w:highlight w:val="none"/>
          <w:u w:val="single"/>
        </w:rPr>
        <w:t xml:space="preserve">(原件扫描上传)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3</w:t>
      </w:r>
      <w:r>
        <w:rPr>
          <w:rFonts w:ascii="宋体" w:hAnsi="宋体" w:cs="宋体"/>
          <w:i/>
          <w:iCs/>
          <w:color w:val="auto"/>
          <w:szCs w:val="21"/>
          <w:highlight w:val="none"/>
          <w:u w:val="single"/>
        </w:rPr>
        <w:t xml:space="preserve">.3</w:t>
      </w:r>
      <w:r>
        <w:rPr>
          <w:rFonts w:hint="eastAsia" w:ascii="宋体" w:hAnsi="宋体" w:cs="宋体"/>
          <w:i/>
          <w:iCs/>
          <w:color w:val="auto"/>
          <w:szCs w:val="21"/>
          <w:highlight w:val="none"/>
          <w:u w:val="single"/>
        </w:rPr>
        <w:t xml:space="preserve">拟派项目经理为本公司正式员工，正常缴纳社会保险，具备有效期内的建筑工程专业二级注册建造师及以上资质且具有有效的安全生产考核合格证（B类证）、项目经理无在建工程</w:t>
      </w:r>
      <w:r>
        <w:rPr>
          <w:rFonts w:hint="eastAsia" w:ascii="宋体" w:hAnsi="宋体" w:cs="宋体"/>
          <w:b/>
          <w:bCs/>
          <w:i/>
          <w:iCs/>
          <w:color w:val="auto"/>
          <w:szCs w:val="21"/>
          <w:highlight w:val="none"/>
          <w:u w:val="single"/>
        </w:rPr>
        <w:t xml:space="preserve">(提供供应商为其缴纳的近</w:t>
      </w:r>
      <w:r>
        <w:rPr>
          <w:rFonts w:hint="eastAsia" w:ascii="宋体" w:hAnsi="宋体" w:cs="宋体"/>
          <w:b/>
          <w:bCs/>
          <w:i/>
          <w:iCs/>
          <w:color w:val="auto"/>
          <w:szCs w:val="21"/>
          <w:highlight w:val="none"/>
          <w:u w:val="single"/>
          <w:lang w:val="en-US" w:eastAsia="zh-CN"/>
        </w:rPr>
        <w:t xml:space="preserve">一年</w:t>
      </w:r>
      <w:r>
        <w:rPr>
          <w:rFonts w:hint="eastAsia" w:ascii="宋体" w:hAnsi="宋体" w:cs="宋体"/>
          <w:b/>
          <w:bCs/>
          <w:i/>
          <w:iCs/>
          <w:color w:val="auto"/>
          <w:szCs w:val="21"/>
          <w:highlight w:val="none"/>
          <w:u w:val="single"/>
        </w:rPr>
        <w:t xml:space="preserve">内任意一个月的社保证明，证书原件、社保证明、项目经理无在建工程承诺书原件扫描上传）</w:t>
      </w:r>
      <w:bookmarkStart w:id="5" w:name="_Toc109304965"/>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三、获取采购文件</w:t>
      </w:r>
      <w:bookmarkEnd w:id="5"/>
      <w:r/>
      <w:r/>
    </w:p>
    <w:p>
      <w:pPr>
        <w:ind w:firstLine="54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1.时间：</w:t>
      </w:r>
      <w:r>
        <w:rPr>
          <w:rFonts w:hint="eastAsia" w:ascii="宋体" w:hAnsi="宋体" w:cs="宋体"/>
          <w:color w:val="auto"/>
          <w:highlight w:val="none"/>
        </w:rPr>
        <w:t xml:space="preserve">自磋商公告发布之日起5个工作日。5个工作日后仍可下载采购文件，但不作为供应商权益受到损害的证明材料和依据。</w:t>
      </w:r>
      <w:r/>
    </w:p>
    <w:p>
      <w:pPr>
        <w:ind w:firstLine="540"/>
        <w:spacing w:line="360" w:lineRule="auto"/>
        <w:rPr>
          <w:rFonts w:hint="eastAsia" w:ascii="宋体" w:hAnsi="宋体" w:cs="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cs="宋体"/>
          <w:b/>
          <w:bCs/>
          <w:color w:val="auto"/>
          <w:szCs w:val="21"/>
          <w:highlight w:val="none"/>
        </w:rPr>
        <w:t xml:space="preserve">本项目采用网上注册登记方式。</w:t>
      </w:r>
      <w:r/>
    </w:p>
    <w:p>
      <w:pPr>
        <w:ind w:firstLine="54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3.潜在供应商访问</w:t>
      </w:r>
      <w:r>
        <w:rPr>
          <w:rFonts w:hint="eastAsia" w:ascii="宋体" w:hAnsi="宋体" w:cs="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spacing w:line="360" w:lineRule="auto"/>
        <w:rPr>
          <w:rFonts w:hint="eastAsia" w:ascii="宋体" w:hAnsi="宋体" w:cs="宋体"/>
          <w:b/>
          <w:bCs/>
          <w:color w:val="auto"/>
          <w:szCs w:val="21"/>
          <w:highlight w:val="none"/>
        </w:rPr>
      </w:pPr>
      <w:r/>
      <w:bookmarkStart w:id="6" w:name="_Toc109304966"/>
      <w:r>
        <w:rPr>
          <w:rFonts w:hint="eastAsia" w:ascii="宋体" w:hAnsi="宋体" w:cs="宋体"/>
          <w:b/>
          <w:bCs/>
          <w:color w:val="auto"/>
          <w:szCs w:val="21"/>
          <w:highlight w:val="none"/>
        </w:rPr>
        <w:t xml:space="preserve">四、响应文件提交</w:t>
      </w:r>
      <w:bookmarkEnd w:id="6"/>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1.截止时间：</w:t>
      </w:r>
      <w:bookmarkStart w:id="7" w:name="XMTBJSR_2"/>
      <w:r>
        <w:rPr>
          <w:rFonts w:hint="eastAsia" w:ascii="宋体" w:hAnsi="宋体" w:cs="宋体"/>
          <w:color w:val="auto"/>
          <w:szCs w:val="21"/>
          <w:highlight w:val="none"/>
          <w:u w:val="single"/>
        </w:rPr>
        <w:t xml:space="preserve">2025年</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24</w:t>
      </w:r>
      <w:r>
        <w:rPr>
          <w:rFonts w:hint="eastAsia" w:ascii="宋体" w:hAnsi="宋体" w:cs="宋体"/>
          <w:color w:val="auto"/>
          <w:szCs w:val="21"/>
          <w:highlight w:val="none"/>
          <w:u w:val="single"/>
        </w:rPr>
        <w:t xml:space="preserve">日</w:t>
      </w:r>
      <w:r>
        <w:rPr>
          <w:rFonts w:ascii="宋体" w:hAnsi="宋体" w:cs="宋体"/>
          <w:color w:val="auto"/>
          <w:szCs w:val="21"/>
          <w:highlight w:val="none"/>
          <w:u w:val="single"/>
        </w:rPr>
        <w:t xml:space="preserve">14</w:t>
      </w:r>
      <w:r>
        <w:rPr>
          <w:rFonts w:hint="eastAsia" w:ascii="宋体" w:hAnsi="宋体" w:cs="宋体"/>
          <w:color w:val="auto"/>
          <w:szCs w:val="21"/>
          <w:highlight w:val="none"/>
          <w:u w:val="single"/>
        </w:rPr>
        <w:t xml:space="preserve">点30分</w:t>
      </w:r>
      <w:bookmarkEnd w:id="7"/>
      <w:r>
        <w:rPr>
          <w:rFonts w:hint="eastAsia" w:ascii="宋体" w:hAnsi="宋体" w:cs="宋体"/>
          <w:color w:val="auto"/>
          <w:szCs w:val="21"/>
          <w:highlight w:val="none"/>
        </w:rPr>
        <w:t xml:space="preserve">（北京时间）</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2.投标地点：“苏采云”系统（网址：http://jszfcg.jsczt.cn/）</w:t>
      </w:r>
      <w:r/>
    </w:p>
    <w:p>
      <w:pPr>
        <w:spacing w:line="360" w:lineRule="auto"/>
        <w:rPr>
          <w:rFonts w:hint="eastAsia" w:ascii="宋体" w:hAnsi="宋体" w:cs="宋体"/>
          <w:b/>
          <w:bCs/>
          <w:color w:val="auto"/>
          <w:szCs w:val="21"/>
          <w:highlight w:val="none"/>
        </w:rPr>
      </w:pPr>
      <w:r/>
      <w:bookmarkStart w:id="8" w:name="_Toc109304967"/>
      <w:r>
        <w:rPr>
          <w:rFonts w:hint="eastAsia" w:ascii="宋体" w:hAnsi="宋体" w:cs="宋体"/>
          <w:b/>
          <w:bCs/>
          <w:color w:val="auto"/>
          <w:szCs w:val="21"/>
          <w:highlight w:val="none"/>
        </w:rPr>
        <w:t xml:space="preserve">五、开启</w:t>
      </w:r>
      <w:bookmarkEnd w:id="8"/>
      <w:r/>
      <w:r/>
    </w:p>
    <w:p>
      <w:pPr>
        <w:pStyle w:val="705"/>
        <w:spacing w:line="360" w:lineRule="auto"/>
        <w:tabs>
          <w:tab w:val="right" w:pos="8306"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1.时间：</w:t>
      </w:r>
      <w:r>
        <w:rPr>
          <w:rFonts w:hint="eastAsia" w:ascii="宋体" w:hAnsi="宋体" w:cs="宋体"/>
          <w:color w:val="auto"/>
          <w:szCs w:val="21"/>
          <w:highlight w:val="none"/>
          <w:u w:val="single"/>
        </w:rPr>
        <w:t xml:space="preserve">2025年</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24</w:t>
      </w:r>
      <w:r>
        <w:rPr>
          <w:rFonts w:hint="eastAsia" w:ascii="宋体" w:hAnsi="宋体" w:cs="宋体"/>
          <w:color w:val="auto"/>
          <w:szCs w:val="21"/>
          <w:highlight w:val="none"/>
          <w:u w:val="single"/>
        </w:rPr>
        <w:t xml:space="preserve">日</w:t>
      </w:r>
      <w:r>
        <w:rPr>
          <w:rFonts w:ascii="宋体" w:hAnsi="宋体" w:cs="宋体"/>
          <w:color w:val="auto"/>
          <w:szCs w:val="21"/>
          <w:highlight w:val="none"/>
          <w:u w:val="single"/>
        </w:rPr>
        <w:t xml:space="preserve">14</w:t>
      </w:r>
      <w:r>
        <w:rPr>
          <w:rFonts w:hint="eastAsia" w:ascii="宋体" w:hAnsi="宋体" w:cs="宋体"/>
          <w:color w:val="auto"/>
          <w:szCs w:val="21"/>
          <w:highlight w:val="none"/>
          <w:u w:val="single"/>
        </w:rPr>
        <w:t xml:space="preserve">点30分</w:t>
      </w:r>
      <w:r>
        <w:rPr>
          <w:rFonts w:hint="eastAsia" w:ascii="宋体" w:hAnsi="宋体" w:cs="宋体"/>
          <w:bCs/>
          <w:color w:val="auto"/>
          <w:szCs w:val="21"/>
          <w:highlight w:val="none"/>
        </w:rPr>
        <w:t xml:space="preserve">（北京时间）</w:t>
      </w:r>
      <w:r>
        <w:tab/>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2.开标地点：</w:t>
      </w:r>
      <w:r>
        <w:rPr>
          <w:rFonts w:hint="eastAsia" w:ascii="宋体" w:hAnsi="宋体" w:cs="宋体"/>
          <w:bCs/>
          <w:color w:val="auto"/>
          <w:szCs w:val="21"/>
          <w:highlight w:val="none"/>
        </w:rPr>
        <w:t xml:space="preserve">扬州市公共资源交易中心广陵分中心开标室</w:t>
      </w:r>
      <w:r/>
    </w:p>
    <w:p>
      <w:pPr>
        <w:spacing w:line="360" w:lineRule="auto"/>
        <w:rPr>
          <w:rFonts w:hint="eastAsia" w:ascii="宋体" w:hAnsi="宋体" w:cs="宋体"/>
          <w:b/>
          <w:bCs/>
          <w:color w:val="auto"/>
          <w:szCs w:val="21"/>
          <w:highlight w:val="none"/>
        </w:rPr>
      </w:pPr>
      <w:r/>
      <w:bookmarkStart w:id="9" w:name="_Toc109304968"/>
      <w:r>
        <w:rPr>
          <w:rFonts w:hint="eastAsia" w:ascii="宋体" w:hAnsi="宋体" w:cs="宋体"/>
          <w:b/>
          <w:bCs/>
          <w:color w:val="auto"/>
          <w:szCs w:val="21"/>
          <w:highlight w:val="none"/>
        </w:rPr>
        <w:t xml:space="preserve">六、公告期限</w:t>
      </w:r>
      <w:bookmarkEnd w:id="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spacing w:line="360" w:lineRule="auto"/>
        <w:rPr>
          <w:rFonts w:hint="eastAsia" w:ascii="宋体" w:hAnsi="宋体" w:cs="宋体"/>
          <w:b/>
          <w:bCs/>
          <w:color w:val="auto"/>
          <w:szCs w:val="21"/>
          <w:highlight w:val="none"/>
        </w:rPr>
      </w:pPr>
      <w:r/>
      <w:bookmarkStart w:id="10" w:name="_Toc109304969"/>
      <w:r>
        <w:rPr>
          <w:rFonts w:hint="eastAsia" w:ascii="宋体" w:hAnsi="宋体" w:cs="宋体"/>
          <w:b/>
          <w:bCs/>
          <w:color w:val="auto"/>
          <w:szCs w:val="21"/>
          <w:highlight w:val="none"/>
        </w:rPr>
        <w:t xml:space="preserve">七、其他补充事宜</w:t>
      </w:r>
      <w:bookmarkEnd w:id="10"/>
      <w:r/>
      <w:r/>
    </w:p>
    <w:p>
      <w:pPr>
        <w:ind w:firstLine="422"/>
        <w:spacing w:line="360" w:lineRule="auto"/>
        <w:rPr>
          <w:rFonts w:hint="eastAsia" w:ascii="宋体" w:hAnsi="宋体" w:cs="宋体"/>
          <w:b/>
          <w:bCs/>
          <w:color w:val="auto"/>
          <w:highlight w:val="none"/>
        </w:rPr>
      </w:pPr>
      <w:r/>
      <w:bookmarkStart w:id="11" w:name="_Toc109304970"/>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2.供应商如确定参加磋商，可自行下载采购文件及有关资料，按照《操作手册》进行注册，领取CA和办理电子签章，并按《操作手册》要求制作、上传电子投标文件，技术支持联系方式：</w:t>
      </w:r>
      <w:bookmarkStart w:id="12" w:name="_Hlk138606118"/>
      <w:r>
        <w:rPr>
          <w:rFonts w:ascii="宋体" w:hAnsi="宋体" w:cs="宋体"/>
          <w:b/>
          <w:bCs/>
          <w:color w:val="auto"/>
          <w:highlight w:val="none"/>
        </w:rPr>
        <w:t xml:space="preserve">13813140731</w:t>
      </w:r>
      <w:bookmarkEnd w:id="12"/>
      <w:r>
        <w:rPr>
          <w:rFonts w:hint="eastAsia" w:ascii="宋体" w:hAnsi="宋体" w:cs="宋体"/>
          <w:b/>
          <w:bCs/>
          <w:color w:val="auto"/>
          <w:highlight w:val="none"/>
        </w:rPr>
        <w:t xml:space="preserve">。</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hint="eastAsia" w:ascii="宋体" w:hAnsi="宋体" w:cs="宋体"/>
          <w:b/>
          <w:color w:val="auto"/>
          <w:highlight w:val="none"/>
        </w:rPr>
      </w:pPr>
      <w:r>
        <w:rPr>
          <w:rFonts w:ascii="宋体" w:hAnsi="宋体" w:cs="宋体"/>
          <w:b/>
          <w:color w:val="auto"/>
          <w:highlight w:val="none"/>
        </w:rPr>
        <w:t xml:space="preserve">4</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hint="eastAsia" w:ascii="宋体" w:hAnsi="宋体" w:cs="宋体"/>
          <w:bCs/>
          <w:color w:val="auto"/>
          <w:highlight w:val="none"/>
        </w:rPr>
      </w:pP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本次采购不收取保证金。</w:t>
      </w:r>
      <w:r/>
    </w:p>
    <w:p>
      <w:pPr>
        <w:ind w:firstLine="420"/>
        <w:spacing w:line="360" w:lineRule="auto"/>
        <w:rPr>
          <w:rFonts w:hint="eastAsia" w:ascii="宋体" w:hAnsi="宋体" w:cs="宋体"/>
          <w:bCs/>
          <w:color w:val="auto"/>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w:t>
      </w:r>
      <w:r>
        <w:rPr>
          <w:rFonts w:hint="eastAsia" w:ascii="宋体" w:hAnsi="宋体" w:cs="宋体"/>
          <w:bCs/>
          <w:color w:val="auto"/>
          <w:highlight w:val="none"/>
        </w:rPr>
        <w:t xml:space="preserve">有关本次采购的事项若存在变动或修改，敬请及时关注</w:t>
      </w:r>
      <w:r>
        <w:rPr>
          <w:rFonts w:hint="eastAsia" w:ascii="宋体" w:hAnsi="宋体" w:cs="宋体"/>
          <w:bCs/>
          <w:color w:val="auto"/>
          <w:highlight w:val="none"/>
          <w:lang w:eastAsia="zh-CN"/>
        </w:rPr>
        <w:t xml:space="preserve">“扬州市广陵区政府采购网”、“扬州市政府采购网”、“江苏省政府采购网”</w:t>
      </w:r>
      <w:r>
        <w:rPr>
          <w:rFonts w:hint="eastAsia" w:ascii="宋体" w:hAnsi="宋体" w:cs="宋体"/>
          <w:bCs/>
          <w:color w:val="auto"/>
          <w:highlight w:val="none"/>
        </w:rPr>
        <w:t xml:space="preserve">发布的信息。</w:t>
      </w:r>
      <w:r/>
    </w:p>
    <w:p>
      <w:pPr>
        <w:ind w:firstLine="422"/>
        <w:spacing w:line="360" w:lineRule="auto"/>
        <w:rPr>
          <w:rFonts w:hint="eastAsia" w:ascii="宋体" w:hAnsi="宋体" w:cs="宋体"/>
          <w:b/>
          <w:i/>
          <w:iCs/>
          <w:color w:val="auto"/>
          <w:highlight w:val="none"/>
          <w:u w:val="single"/>
        </w:rPr>
      </w:pPr>
      <w:r>
        <w:rPr>
          <w:rFonts w:ascii="宋体" w:hAnsi="宋体" w:cs="宋体"/>
          <w:b/>
          <w:i/>
          <w:iCs/>
          <w:color w:val="auto"/>
          <w:highlight w:val="none"/>
          <w:u w:val="single"/>
        </w:rPr>
        <w:t xml:space="preserve">7</w:t>
      </w:r>
      <w:r>
        <w:rPr>
          <w:rFonts w:hint="eastAsia" w:ascii="宋体" w:hAnsi="宋体" w:cs="宋体"/>
          <w:b/>
          <w:i/>
          <w:iCs/>
          <w:color w:val="auto"/>
          <w:highlight w:val="none"/>
          <w:u w:val="single"/>
        </w:rPr>
        <w:t xml:space="preserve">.本项目采购文件中所有斜体下划线部分为实质性条款，如不满足，则为无效响应。</w:t>
      </w:r>
      <w:r/>
    </w:p>
    <w:p>
      <w:pPr>
        <w:ind w:firstLine="420"/>
        <w:spacing w:line="360" w:lineRule="auto"/>
        <w:rPr>
          <w:rFonts w:hint="eastAsia" w:ascii="宋体" w:hAnsi="宋体" w:cs="宋体"/>
          <w:bCs/>
          <w:color w:val="auto"/>
          <w:highlight w:val="none"/>
        </w:rPr>
      </w:pPr>
      <w:r>
        <w:rPr>
          <w:rFonts w:ascii="宋体" w:hAnsi="宋体" w:cs="宋体"/>
          <w:bCs/>
          <w:color w:val="auto"/>
          <w:highlight w:val="none"/>
        </w:rPr>
        <w:t xml:space="preserve">8.</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9</w:t>
      </w:r>
      <w:r>
        <w:rPr>
          <w:rFonts w:ascii="宋体" w:hAnsi="宋体" w:cs="宋体"/>
          <w:bCs/>
          <w:color w:val="auto"/>
          <w:highlight w:val="none"/>
        </w:rPr>
        <w:t xml:space="preserve">.</w:t>
      </w:r>
      <w:r>
        <w:rPr>
          <w:rFonts w:hint="eastAsia" w:ascii="宋体" w:hAnsi="宋体" w:cs="宋体"/>
          <w:bCs/>
          <w:color w:val="auto"/>
          <w:highlight w:val="none"/>
        </w:rPr>
        <w:t xml:space="preserve"> 请各供应商授权代表在开（评）标活动当天保持手机畅通，供应商联系不上的，由供应商自行承担相关后果。</w:t>
      </w:r>
      <w:r/>
    </w:p>
    <w:p>
      <w:pPr>
        <w:pStyle w:val="711"/>
        <w:ind w:firstLine="40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10、落实好政府采购履约资金扶持政策。中标/成交供应商可凭政府采购合同办理融资贷款，详见江苏政府采购网“政采贷”专栏”。</w:t>
      </w:r>
      <w:r/>
    </w:p>
    <w:p>
      <w:pPr>
        <w:pStyle w:val="711"/>
        <w:ind w:firstLine="40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711"/>
        <w:ind w:firstLine="40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12、严格执行政府采购关于支持</w:t>
      </w:r>
      <w:r>
        <w:rPr>
          <w:rFonts w:hint="eastAsia" w:hAnsi="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11"/>
        <w:ind w:firstLine="402"/>
        <w:spacing w:line="360" w:lineRule="auto"/>
        <w:rPr>
          <w:rFonts w:hint="eastAsia" w:hAnsi="宋体" w:cs="宋体"/>
          <w:b/>
          <w:color w:val="auto"/>
          <w:highlight w:val="none"/>
        </w:rPr>
      </w:pPr>
      <w:r>
        <w:rPr>
          <w:rFonts w:hint="eastAsia" w:hAnsi="宋体" w:cs="宋体"/>
          <w:b/>
          <w:bCs/>
          <w:color w:val="auto"/>
          <w:szCs w:val="21"/>
          <w:highlight w:val="none"/>
        </w:rPr>
        <w:t xml:space="preserve">13、供应商对于投标产品的包装应按照“财办库〔2020〕123号《关于印发《商品包装政府采购需求标准（试行）》、《快递包装政府采购需求标准（试行）》的通知》”执行。</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八、本次竞争性磋商联系方式</w:t>
      </w:r>
      <w:bookmarkEnd w:id="11"/>
      <w:r/>
      <w:r/>
    </w:p>
    <w:p>
      <w:pPr>
        <w:pStyle w:val="711"/>
        <w:ind w:firstLine="400"/>
        <w:spacing w:line="360" w:lineRule="auto"/>
        <w:rPr>
          <w:rFonts w:hint="eastAsia" w:hAnsi="宋体" w:cs="宋体"/>
          <w:color w:val="auto"/>
          <w:szCs w:val="21"/>
          <w:highlight w:val="none"/>
        </w:rPr>
      </w:pPr>
      <w:r>
        <w:rPr>
          <w:rFonts w:hint="eastAsia" w:hAnsi="宋体" w:cs="宋体"/>
          <w:color w:val="auto"/>
          <w:szCs w:val="21"/>
          <w:highlight w:val="none"/>
        </w:rPr>
        <w:t xml:space="preserve">1.采购人信息</w:t>
      </w:r>
      <w:r/>
    </w:p>
    <w:p>
      <w:pPr>
        <w:pStyle w:val="711"/>
        <w:ind w:firstLine="400"/>
        <w:spacing w:line="360" w:lineRule="auto"/>
        <w:rPr>
          <w:rFonts w:hint="eastAsia" w:hAnsi="宋体" w:cs="宋体"/>
          <w:color w:val="auto"/>
          <w:szCs w:val="21"/>
          <w:highlight w:val="none"/>
        </w:rPr>
      </w:pPr>
      <w:r>
        <w:rPr>
          <w:rFonts w:hint="eastAsia" w:hAnsi="宋体" w:cs="宋体"/>
          <w:color w:val="auto"/>
          <w:szCs w:val="21"/>
          <w:highlight w:val="none"/>
        </w:rPr>
        <w:t xml:space="preserve">名    称：扬州市食品产业园管理办公室（机关）</w:t>
      </w:r>
      <w:r/>
    </w:p>
    <w:p>
      <w:pPr>
        <w:pStyle w:val="711"/>
        <w:ind w:firstLine="400"/>
        <w:spacing w:line="360" w:lineRule="auto"/>
        <w:rPr>
          <w:rFonts w:hint="eastAsia" w:hAnsi="宋体" w:cs="宋体"/>
          <w:color w:val="auto"/>
          <w:szCs w:val="21"/>
          <w:highlight w:val="none"/>
        </w:rPr>
      </w:pPr>
      <w:r>
        <w:rPr>
          <w:rFonts w:hint="eastAsia" w:hAnsi="宋体" w:cs="宋体"/>
          <w:color w:val="auto"/>
          <w:szCs w:val="21"/>
          <w:highlight w:val="none"/>
        </w:rPr>
        <w:t xml:space="preserve">地    址：扬州市广陵区临江路205号</w:t>
      </w:r>
      <w:r/>
    </w:p>
    <w:p>
      <w:pPr>
        <w:pStyle w:val="711"/>
        <w:ind w:firstLine="400"/>
        <w:spacing w:line="360" w:lineRule="auto"/>
        <w:rPr>
          <w:rFonts w:hint="eastAsia" w:hAnsi="宋体" w:eastAsia="宋体" w:cs="宋体"/>
          <w:color w:val="auto"/>
          <w:szCs w:val="21"/>
          <w:highlight w:val="none"/>
          <w:lang w:val="en-US" w:eastAsia="zh-CN"/>
        </w:rPr>
      </w:pPr>
      <w:r>
        <w:rPr>
          <w:rFonts w:hint="eastAsia" w:hAnsi="宋体" w:cs="宋体"/>
          <w:color w:val="auto"/>
          <w:szCs w:val="21"/>
          <w:highlight w:val="none"/>
        </w:rPr>
        <w:t xml:space="preserve">联 系 人：</w:t>
      </w:r>
      <w:r>
        <w:rPr>
          <w:rFonts w:hint="eastAsia" w:hAnsi="宋体" w:cs="宋体"/>
          <w:color w:val="auto"/>
          <w:szCs w:val="21"/>
          <w:highlight w:val="none"/>
          <w:lang w:eastAsia="zh-CN"/>
        </w:rPr>
        <w:t xml:space="preserve">赵阳</w:t>
      </w:r>
      <w:r/>
    </w:p>
    <w:p>
      <w:pPr>
        <w:pStyle w:val="711"/>
        <w:ind w:firstLine="400"/>
        <w:spacing w:line="360" w:lineRule="auto"/>
        <w:rPr>
          <w:rFonts w:hint="default" w:hAnsi="宋体" w:eastAsia="宋体" w:cs="宋体"/>
          <w:color w:val="auto"/>
          <w:szCs w:val="21"/>
          <w:highlight w:val="none"/>
          <w:lang w:val="en-US" w:eastAsia="zh-CN"/>
        </w:rPr>
      </w:pPr>
      <w:r>
        <w:rPr>
          <w:rFonts w:hint="eastAsia" w:hAnsi="宋体" w:cs="宋体"/>
          <w:color w:val="auto"/>
          <w:szCs w:val="21"/>
          <w:highlight w:val="none"/>
        </w:rPr>
        <w:t xml:space="preserve">联系方式：</w:t>
      </w:r>
      <w:r>
        <w:rPr>
          <w:rFonts w:hint="eastAsia" w:hAnsi="宋体" w:cs="宋体"/>
          <w:color w:val="auto"/>
          <w:szCs w:val="21"/>
          <w:highlight w:val="none"/>
          <w:lang w:val="en-US" w:eastAsia="zh-CN"/>
        </w:rPr>
        <w:t xml:space="preserve">80987155</w:t>
      </w:r>
      <w:r/>
    </w:p>
    <w:p>
      <w:pPr>
        <w:pStyle w:val="711"/>
        <w:ind w:firstLine="400"/>
        <w:spacing w:line="360" w:lineRule="auto"/>
        <w:rPr>
          <w:rFonts w:hint="eastAsia" w:hAnsi="宋体" w:cs="宋体"/>
          <w:color w:val="auto"/>
          <w:szCs w:val="21"/>
          <w:highlight w:val="none"/>
        </w:rPr>
      </w:pPr>
      <w:r>
        <w:rPr>
          <w:rFonts w:hint="eastAsia" w:hAnsi="宋体" w:cs="宋体"/>
          <w:color w:val="auto"/>
          <w:szCs w:val="21"/>
          <w:highlight w:val="none"/>
        </w:rPr>
        <w:t xml:space="preserve">2.招标代理机构信息</w:t>
      </w:r>
      <w:r/>
    </w:p>
    <w:p>
      <w:pPr>
        <w:pStyle w:val="711"/>
        <w:ind w:firstLine="400"/>
        <w:spacing w:line="360" w:lineRule="auto"/>
        <w:rPr>
          <w:rFonts w:hint="eastAsia" w:hAnsi="宋体" w:cs="宋体"/>
          <w:color w:val="auto"/>
          <w:szCs w:val="21"/>
          <w:highlight w:val="none"/>
        </w:rPr>
      </w:pPr>
      <w:r>
        <w:rPr>
          <w:rFonts w:hint="eastAsia" w:hAnsi="宋体" w:cs="宋体"/>
          <w:color w:val="auto"/>
          <w:szCs w:val="21"/>
          <w:highlight w:val="none"/>
        </w:rPr>
        <w:t xml:space="preserve">名    称：</w:t>
      </w:r>
      <w:bookmarkStart w:id="13" w:name="OLE_LINK1"/>
      <w:r>
        <w:rPr>
          <w:rFonts w:hint="eastAsia" w:hAnsi="宋体" w:cs="宋体"/>
          <w:color w:val="auto"/>
          <w:szCs w:val="21"/>
          <w:highlight w:val="none"/>
        </w:rPr>
        <w:t xml:space="preserve">江苏海红项目管理有限公司</w:t>
      </w:r>
      <w:bookmarkEnd w:id="13"/>
      <w:r/>
      <w:r/>
    </w:p>
    <w:p>
      <w:pPr>
        <w:pStyle w:val="711"/>
        <w:ind w:firstLine="400"/>
        <w:spacing w:line="360" w:lineRule="auto"/>
        <w:rPr>
          <w:rFonts w:hint="eastAsia" w:hAnsi="宋体" w:cs="宋体"/>
          <w:color w:val="auto"/>
          <w:szCs w:val="21"/>
          <w:highlight w:val="none"/>
        </w:rPr>
      </w:pPr>
      <w:r>
        <w:rPr>
          <w:rFonts w:hint="eastAsia" w:hAnsi="宋体" w:cs="宋体"/>
          <w:color w:val="auto"/>
          <w:szCs w:val="21"/>
          <w:highlight w:val="none"/>
        </w:rPr>
        <w:t xml:space="preserve">地　　址：扬州市邗江区邗江中路382号月城明珠园1栋415室—418室</w:t>
      </w:r>
      <w:r/>
    </w:p>
    <w:p>
      <w:pPr>
        <w:pStyle w:val="711"/>
        <w:ind w:firstLine="400"/>
        <w:spacing w:line="360" w:lineRule="auto"/>
        <w:rPr>
          <w:rFonts w:hint="eastAsia" w:hAnsi="宋体" w:cs="宋体"/>
          <w:color w:val="auto"/>
          <w:szCs w:val="21"/>
          <w:highlight w:val="none"/>
        </w:rPr>
      </w:pPr>
      <w:r>
        <w:rPr>
          <w:rFonts w:hint="eastAsia" w:hAnsi="宋体" w:cs="宋体"/>
          <w:color w:val="auto"/>
          <w:szCs w:val="21"/>
          <w:highlight w:val="none"/>
        </w:rPr>
        <w:t xml:space="preserve">联 系 人：徐工</w:t>
      </w:r>
      <w:r/>
    </w:p>
    <w:p>
      <w:pPr>
        <w:pStyle w:val="711"/>
        <w:ind w:firstLine="400"/>
        <w:spacing w:line="360" w:lineRule="auto"/>
        <w:rPr>
          <w:rFonts w:hint="eastAsia" w:hAnsi="宋体" w:cs="宋体"/>
          <w:color w:val="auto"/>
          <w:szCs w:val="21"/>
          <w:highlight w:val="none"/>
        </w:rPr>
      </w:pPr>
      <w:r>
        <w:rPr>
          <w:rFonts w:hint="eastAsia" w:hAnsi="宋体" w:cs="宋体"/>
          <w:color w:val="auto"/>
          <w:szCs w:val="21"/>
          <w:highlight w:val="none"/>
        </w:rPr>
        <w:t xml:space="preserve">联系方式：</w:t>
      </w:r>
      <w:r>
        <w:rPr>
          <w:rFonts w:hAnsi="宋体" w:cs="宋体"/>
          <w:color w:val="auto"/>
          <w:szCs w:val="21"/>
          <w:highlight w:val="none"/>
        </w:rPr>
        <w:t xml:space="preserve">0514-87978933</w:t>
      </w:r>
      <w:r>
        <w:rPr>
          <w:rFonts w:hint="eastAsia" w:hAnsi="宋体" w:cs="宋体"/>
          <w:color w:val="auto"/>
          <w:szCs w:val="21"/>
          <w:highlight w:val="none"/>
        </w:rPr>
        <w:t xml:space="preserve"> </w:t>
      </w:r>
      <w:r>
        <w:rPr>
          <w:rFonts w:hint="eastAsia" w:hAnsi="宋体" w:cs="宋体"/>
          <w:color w:val="auto"/>
          <w:szCs w:val="21"/>
          <w:highlight w:val="none"/>
        </w:rPr>
        <w:br w:type="page" w:clear="all"/>
      </w:r>
      <w:r/>
    </w:p>
    <w:p>
      <w:pPr>
        <w:pStyle w:val="692"/>
        <w:jc w:val="center"/>
        <w:spacing w:line="360" w:lineRule="auto"/>
        <w:rPr>
          <w:rFonts w:hint="eastAsia" w:ascii="宋体" w:hAnsi="宋体" w:cs="宋体"/>
          <w:color w:val="auto"/>
          <w:highlight w:val="none"/>
        </w:rPr>
      </w:pPr>
      <w:r/>
      <w:bookmarkStart w:id="14" w:name="_Toc26283"/>
      <w:r>
        <w:rPr>
          <w:rFonts w:hint="eastAsia" w:ascii="宋体" w:hAnsi="宋体" w:cs="宋体"/>
          <w:color w:val="auto"/>
          <w:highlight w:val="none"/>
        </w:rPr>
        <w:t xml:space="preserve">第二章 磋商须知</w:t>
      </w:r>
      <w:bookmarkEnd w:id="14"/>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1、采购方式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1.1本次采购采取竞争性磋商方式，本采购文件仅适用于</w:t>
      </w:r>
      <w:r>
        <w:rPr>
          <w:rFonts w:hint="eastAsia" w:ascii="宋体" w:hAnsi="宋体" w:cs="宋体"/>
          <w:color w:val="auto"/>
          <w:highlight w:val="none"/>
          <w:lang w:eastAsia="zh-CN"/>
        </w:rPr>
        <w:t xml:space="preserve">JSZC-321002-JSHH-C2025-0006</w:t>
      </w:r>
      <w:r>
        <w:rPr>
          <w:rFonts w:hint="eastAsia" w:ascii="宋体" w:hAnsi="宋体" w:cs="宋体"/>
          <w:color w:val="auto"/>
          <w:highlight w:val="none"/>
        </w:rPr>
        <w:t xml:space="preserve">号项目。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2、供应商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2.1 参加竞争性磋商的供应商以下简称“供应商”，是指参加磋商并符合采购文件规定资格条件的法人、其他组织或者自然人。</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2、供应商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2.2合格的供应商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2.2.2 满足本文件实质性条款的规定。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3、适用法律</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 本次采购及由此产生的合同受中华人民共和国有关的法律法规制约和保护。</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4、参加磋商费用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4.1 供应商应自行承担所有与参加磋商有关的费用，无论磋商过程中的做法和结果如何，江苏海红项目管理有限公司(以下简称代理机构)在任何情况下均无义务和责任承担这些费用。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4.2</w:t>
      </w:r>
      <w:bookmarkStart w:id="15" w:name="_Hlk115095815"/>
      <w:r>
        <w:rPr>
          <w:rFonts w:hint="eastAsia" w:ascii="宋体" w:hAnsi="宋体" w:cs="宋体"/>
          <w:color w:val="auto"/>
          <w:highlight w:val="none"/>
        </w:rPr>
        <w:t xml:space="preserve">本次采购由成交单位在领取成交通知书前按《招标代理服务收费管理暂行办法》计价格[2002]1980号文及发改价格[2011]534号文工程类收费标准一次性支付给招标代理机构代理服务费。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（1）代理服务费以人民币支付；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（2）代理服务费一次性以电汇、转账等非现金形式支付；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（3）招标代理服务费不在磋商报价中单列，包含在磋商总价中，由成交单位支付给代理机构。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w:t>
      </w:r>
      <w:r>
        <w:rPr>
          <w:rFonts w:hint="eastAsia" w:ascii="宋体" w:hAnsi="宋体"/>
          <w:color w:val="auto"/>
          <w:szCs w:val="21"/>
          <w:highlight w:val="none"/>
        </w:rPr>
        <w:t xml:space="preserve">专家评审费按扬财购【2020】40号文《关于进一步规范扬州市政府采购专家评审费标准的通知》执行。</w:t>
      </w:r>
      <w:bookmarkEnd w:id="15"/>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6、采购文件构成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 采购文件有以下部分组成：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（1）采购公告</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（2）磋商须知</w:t>
      </w:r>
      <w:r>
        <w:rPr>
          <w:rFonts w:hint="eastAsia" w:ascii="宋体" w:hAnsi="宋体" w:cs="宋体"/>
          <w:color w:val="auto"/>
          <w:highlight w:val="none"/>
        </w:rPr>
        <w:tab/>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（3）合同条款及格式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（4）项目需求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（5）评审方法与评审标准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（6）竞争性磋商响应文件格式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6.3采购文件如果要求供应商提交备选响应方案的，供应商可以提交备选方案；否则，备选方案将被拒绝。</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7</w:t>
      </w:r>
      <w:r>
        <w:rPr>
          <w:rFonts w:hint="eastAsia" w:ascii="宋体" w:hAnsi="宋体" w:cs="宋体"/>
          <w:b/>
          <w:bCs/>
          <w:color w:val="auto"/>
          <w:highlight w:val="none"/>
        </w:rPr>
        <w:t xml:space="preserve">、</w:t>
      </w:r>
      <w:r>
        <w:rPr>
          <w:rFonts w:hint="eastAsia" w:ascii="宋体" w:hAnsi="宋体" w:cs="宋体"/>
          <w:color w:val="auto"/>
          <w:highlight w:val="none"/>
        </w:rPr>
        <w:t xml:space="preserve">采购文件的澄清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8</w:t>
      </w:r>
      <w:r>
        <w:rPr>
          <w:rFonts w:hint="eastAsia" w:ascii="宋体" w:hAnsi="宋体" w:cs="宋体"/>
          <w:b/>
          <w:bCs/>
          <w:color w:val="auto"/>
          <w:highlight w:val="none"/>
        </w:rPr>
        <w:t xml:space="preserve">、</w:t>
      </w:r>
      <w:r>
        <w:rPr>
          <w:rFonts w:hint="eastAsia" w:ascii="宋体" w:hAnsi="宋体" w:cs="宋体"/>
          <w:color w:val="auto"/>
          <w:highlight w:val="none"/>
        </w:rPr>
        <w:t xml:space="preserve">采购文件的修改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8.2采购文件的修改将在</w:t>
      </w:r>
      <w:r>
        <w:rPr>
          <w:rFonts w:hint="eastAsia" w:ascii="宋体" w:hAnsi="宋体" w:cs="宋体"/>
          <w:color w:val="auto"/>
          <w:highlight w:val="none"/>
          <w:lang w:eastAsia="zh-CN"/>
        </w:rPr>
        <w:t xml:space="preserve">“扬州市广陵区政府采购网”、“扬州市政府采购网”、“江苏省政府采购网”</w:t>
      </w:r>
      <w:r>
        <w:rPr>
          <w:rFonts w:hint="eastAsia" w:ascii="宋体" w:hAnsi="宋体" w:cs="宋体"/>
          <w:color w:val="auto"/>
          <w:highlight w:val="none"/>
        </w:rPr>
        <w:t xml:space="preserve">公布，补充文件将作为采购文件的组成部分，并对供应商具有约束力。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9、采购文件的语言、度量衡单位、货币</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10、响应文件构成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10.1磋商文件由以下部分组成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（1）资格审查响应对照表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（2）符合性审查响应对照表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（3）非实质性响应对照表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（4）磋商响应报价表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（5）技术参数响应及偏离表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（6）商务条款响应及偏离表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（7）其他 （供应商认为有必要提供的声明和文件，如有自拟并自行添加）</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11、证明供应商资格及符合采购文件规定的文件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12、磋商响应报价表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12.2 标的物</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采购人需求的服务供应、安装，调试及有关技术服务等。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12.3其它费用处理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13、技术参数响应及偏离表、商务条款响应及偏离表及磋商服务说明</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13.2 提供参加本项目类似案例简介；</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14、服务承诺及售后服务机构、人员的情况介绍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15、磋商响应函</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16、磋商响应有效期</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b/>
          <w:bCs/>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color w:val="auto"/>
          <w:highlight w:val="none"/>
        </w:rPr>
      </w:pPr>
      <w:r/>
      <w:bookmarkStart w:id="16" w:name="_Toc20823297"/>
      <w:r/>
      <w:bookmarkStart w:id="17" w:name="_Toc16938541"/>
      <w:r>
        <w:rPr>
          <w:rFonts w:hint="eastAsia" w:ascii="宋体" w:hAnsi="宋体" w:cs="宋体"/>
          <w:color w:val="auto"/>
          <w:highlight w:val="none"/>
        </w:rPr>
        <w:t xml:space="preserve">17、响应文件</w:t>
      </w:r>
      <w:bookmarkEnd w:id="16"/>
      <w:r/>
      <w:bookmarkEnd w:id="17"/>
      <w:r>
        <w:rPr>
          <w:rFonts w:hint="eastAsia" w:ascii="宋体" w:hAnsi="宋体" w:cs="宋体"/>
          <w:color w:val="auto"/>
          <w:highlight w:val="none"/>
        </w:rPr>
        <w:t xml:space="preserve">的递交</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bookmarkStart w:id="18" w:name="_Toc20823298"/>
      <w:r/>
      <w:bookmarkStart w:id="19" w:name="_Toc16938542"/>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相关要求是本采购文件的组成部分。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17.3供应商应对 CA 证书妥善保管，如被他人盗用投标，因此带来的结果均由供应商自行承担。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17.4供应商应当对采购文件提出的要求和条件作出实质性响应，并在电子投标系统逐条应答。</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ascii="宋体" w:hAnsi="宋体" w:cs="宋体"/>
          <w:color w:val="auto"/>
          <w:highlight w:val="none"/>
        </w:rPr>
      </w:pPr>
      <w:r>
        <w:rPr>
          <w:rFonts w:hint="eastAsia" w:ascii="宋体" w:hAnsi="宋体" w:cs="宋体"/>
          <w:b/>
          <w:color w:val="auto"/>
          <w:szCs w:val="21"/>
          <w:highlight w:val="none"/>
        </w:rPr>
        <w:t xml:space="preserve">17.6各供应商应在规定时间内凭CA证书进行网上解密。</w:t>
      </w:r>
      <w:r/>
    </w:p>
    <w:p>
      <w:pPr>
        <w:ind w:firstLine="422"/>
        <w:spacing w:line="360" w:lineRule="auto"/>
        <w:rPr>
          <w:rFonts w:hint="eastAsia" w:ascii="宋体" w:hAnsi="宋体" w:cs="宋体"/>
          <w:bCs/>
          <w:color w:val="auto"/>
          <w:sz w:val="24"/>
          <w:highlight w:val="none"/>
        </w:rPr>
      </w:pPr>
      <w:r>
        <w:rPr>
          <w:rFonts w:hint="eastAsia" w:ascii="宋体" w:hAnsi="宋体" w:cs="宋体"/>
          <w:b/>
          <w:bCs/>
          <w:color w:val="auto"/>
          <w:highlight w:val="none"/>
        </w:rPr>
        <w:t xml:space="preserve">18、磋商响应截止日期</w:t>
      </w:r>
      <w:bookmarkEnd w:id="18"/>
      <w:r/>
      <w:bookmarkEnd w:id="19"/>
      <w:r/>
      <w:r/>
    </w:p>
    <w:p>
      <w:pPr>
        <w:ind w:firstLine="420"/>
        <w:spacing w:line="360" w:lineRule="auto"/>
        <w:rPr>
          <w:rFonts w:hint="eastAsia" w:ascii="宋体" w:hAnsi="宋体" w:cs="宋体"/>
          <w:bCs/>
          <w:i/>
          <w:color w:val="auto"/>
          <w:highlight w:val="none"/>
          <w:u w:val="single"/>
        </w:rPr>
      </w:pPr>
      <w:r>
        <w:rPr>
          <w:rFonts w:hint="eastAsia" w:ascii="宋体" w:hAnsi="宋体" w:cs="宋体"/>
          <w:i/>
          <w:color w:val="auto"/>
          <w:highlight w:val="none"/>
          <w:u w:val="single"/>
        </w:rPr>
        <w:t xml:space="preserve">18.1</w:t>
      </w:r>
      <w:r>
        <w:rPr>
          <w:rFonts w:hint="eastAsia" w:ascii="宋体" w:hAnsi="宋体" w:cs="宋体"/>
          <w:bCs/>
          <w:i/>
          <w:color w:val="auto"/>
          <w:highlight w:val="none"/>
          <w:u w:val="single"/>
        </w:rPr>
        <w:t xml:space="preserve"> 供应商上传电子响应文件的时间不得迟于采购公告中规定的磋商响应截止时间。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auto"/>
          <w:highlight w:val="none"/>
        </w:rPr>
      </w:pPr>
      <w:r/>
      <w:bookmarkStart w:id="20" w:name="_Toc16938543"/>
      <w:r/>
      <w:bookmarkStart w:id="21" w:name="_Toc20823299"/>
      <w:r>
        <w:rPr>
          <w:rFonts w:hint="eastAsia" w:ascii="宋体" w:hAnsi="宋体" w:cs="宋体"/>
          <w:color w:val="auto"/>
          <w:highlight w:val="none"/>
        </w:rPr>
        <w:t xml:space="preserve">19、响应文件</w:t>
      </w:r>
      <w:bookmarkEnd w:id="20"/>
      <w:r/>
      <w:bookmarkEnd w:id="21"/>
      <w:r>
        <w:rPr>
          <w:rFonts w:hint="eastAsia" w:ascii="宋体" w:hAnsi="宋体" w:cs="宋体"/>
          <w:color w:val="auto"/>
          <w:highlight w:val="none"/>
        </w:rPr>
        <w:t xml:space="preserve">的拒收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ind w:firstLine="420"/>
        <w:spacing w:line="360" w:lineRule="auto"/>
        <w:rPr>
          <w:rFonts w:hint="eastAsia" w:ascii="宋体" w:hAnsi="宋体" w:cs="宋体"/>
          <w:color w:val="auto"/>
          <w:highlight w:val="none"/>
        </w:rPr>
      </w:pPr>
      <w:r/>
      <w:bookmarkStart w:id="22" w:name="_Toc20823300"/>
      <w:r/>
      <w:bookmarkStart w:id="23" w:name="_Toc16938544"/>
      <w:r>
        <w:rPr>
          <w:rFonts w:hint="eastAsia" w:ascii="宋体" w:hAnsi="宋体" w:cs="宋体"/>
          <w:color w:val="auto"/>
          <w:highlight w:val="none"/>
        </w:rPr>
        <w:t xml:space="preserve">20、响应文件的撤回和修改</w:t>
      </w:r>
      <w:bookmarkEnd w:id="22"/>
      <w:r/>
      <w:bookmarkEnd w:id="23"/>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20.1 响应文件的撤回</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20.1.1 电子响应文件的撤回</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供应商撤回电子响应文件，则认为其不再参与本项目磋商谈判。</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20.2 响应文件的修改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21、磋商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22、磋商小组</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22.1</w:t>
      </w:r>
      <w:r>
        <w:rPr>
          <w:rFonts w:hint="eastAsia" w:ascii="宋体" w:hAnsi="宋体" w:cs="宋体"/>
          <w:b/>
          <w:bCs/>
          <w:color w:val="auto"/>
          <w:highlight w:val="none"/>
        </w:rPr>
        <w:t xml:space="preserve"> </w:t>
      </w:r>
      <w:r>
        <w:rPr>
          <w:rFonts w:hint="eastAsia" w:ascii="宋体" w:hAnsi="宋体" w:cs="宋体"/>
          <w:color w:val="auto"/>
          <w:highlight w:val="none"/>
        </w:rPr>
        <w:t xml:space="preserve">磋商开始后，代理机构将立即组织磋商小组进行评审。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23、评审过程的保密与公正</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24、磋商的澄清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中做出澄清，澄清的内容作为响应文件的补充部分。具体操作方式见</w:t>
      </w:r>
      <w:r>
        <w:rPr>
          <w:rFonts w:hint="eastAsia" w:ascii="宋体" w:hAnsi="宋体" w:cs="宋体"/>
          <w:bCs/>
          <w:color w:val="auto"/>
          <w:highlight w:val="none"/>
        </w:rPr>
        <w:t xml:space="preserve">《操作手册》</w:t>
      </w:r>
      <w:r>
        <w:rPr>
          <w:rFonts w:hint="eastAsia" w:ascii="宋体" w:hAnsi="宋体" w:cs="宋体"/>
          <w:color w:val="auto"/>
          <w:highlight w:val="none"/>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24.3 接到磋商小组澄清要求的供应商如未按规定做出澄清，其风险由供应商自行承担。</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25、对响应文件的初审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26、磋商程序及评审方法和标准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26.1磋商程序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26.2 评审方法和标准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26.2.2评审标准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见本采购文件第五章规定。</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27、无效响应及采购活动终止的情况</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27.1无效响应条款</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27.1.1 供应商未按照采购文件要求上传电子磋商响应文件的。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27.1.2 供应商未成功解密电子磋商响应文件的。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27.1.3 供应商不具备采购文件中规定资格要求的。</w:t>
      </w:r>
      <w:r/>
    </w:p>
    <w:p>
      <w:pPr>
        <w:ind w:firstLine="420"/>
        <w:spacing w:line="360" w:lineRule="auto"/>
        <w:rPr>
          <w:rFonts w:hint="eastAsia" w:ascii="宋体" w:hAnsi="宋体" w:cs="宋体"/>
          <w:bCs/>
          <w:i/>
          <w:color w:val="auto"/>
          <w:highlight w:val="none"/>
          <w:u w:val="single"/>
        </w:rPr>
      </w:pPr>
      <w:r>
        <w:rPr>
          <w:rFonts w:hint="eastAsia" w:ascii="宋体" w:hAnsi="宋体" w:cs="宋体"/>
          <w:bCs/>
          <w:color w:val="auto"/>
          <w:highlight w:val="none"/>
        </w:rPr>
        <w:t xml:space="preserve">27.1.4 未通过符合性审查的。</w:t>
      </w:r>
      <w:r/>
    </w:p>
    <w:p>
      <w:pPr>
        <w:ind w:firstLine="420"/>
        <w:spacing w:line="360" w:lineRule="auto"/>
        <w:rPr>
          <w:rFonts w:hint="eastAsia" w:ascii="宋体" w:hAnsi="宋体" w:cs="宋体"/>
          <w:bCs/>
          <w:i/>
          <w:color w:val="auto"/>
          <w:highlight w:val="none"/>
          <w:u w:val="single"/>
        </w:rPr>
      </w:pPr>
      <w:r>
        <w:rPr>
          <w:rFonts w:hint="eastAsia" w:ascii="宋体" w:hAnsi="宋体" w:cs="宋体"/>
          <w:bCs/>
          <w:color w:val="auto"/>
          <w:highlight w:val="none"/>
        </w:rPr>
        <w:t xml:space="preserve">27.1.5 不符合采购文件中规定的其他实质性要求和条件的（</w:t>
      </w:r>
      <w:r>
        <w:rPr>
          <w:rFonts w:hint="eastAsia" w:ascii="宋体" w:hAnsi="宋体" w:cs="宋体"/>
          <w:bCs/>
          <w:i/>
          <w:color w:val="auto"/>
          <w:highlight w:val="none"/>
          <w:u w:val="single"/>
        </w:rPr>
        <w:t xml:space="preserve">本采购文件中斜体且有下划线部分为实质性要求和条件）。</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27.1.6 </w:t>
      </w:r>
      <w:r>
        <w:rPr>
          <w:rFonts w:hint="eastAsia" w:ascii="宋体" w:hAnsi="宋体" w:cs="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27.1.8 响应文件未按照采购文件要求加盖电子签章。</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27.1.9 其他法律、法规及本采购文件规定的属无效响应的情形。</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 </w:t>
      </w:r>
      <w:r>
        <w:rPr>
          <w:rFonts w:hint="eastAsia" w:ascii="宋体" w:hAnsi="宋体" w:cs="宋体"/>
          <w:color w:val="auto"/>
          <w:highlight w:val="none"/>
        </w:rPr>
        <w:t xml:space="preserve">采购活动终止的情况</w:t>
      </w:r>
      <w:r>
        <w:rPr>
          <w:rFonts w:hint="eastAsia" w:ascii="宋体" w:hAnsi="宋体" w:cs="宋体"/>
          <w:bCs/>
          <w:color w:val="auto"/>
          <w:highlight w:val="none"/>
        </w:rPr>
        <w:t xml:space="preserve">：</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27.2.1 因情况变化，不再符合规定的竞争性磋商采购方式适用情形的；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27.2.2 出现影响采购公正的违法、违规行为的；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27.2.3 </w:t>
      </w:r>
      <w:r>
        <w:rPr>
          <w:rFonts w:hint="eastAsia" w:ascii="宋体" w:hAnsi="宋体" w:cs="宋体"/>
          <w:color w:val="auto"/>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27.2.4 因重大变故，采购任务取消的。</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27.3 异常低价投标（响应）</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27.3.1投标（响应）报价低于采购项目预算 50% 的，即投标（响应）报价&lt;采购项目预算×50% ；</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27.3.2投标（响应）报价低于采购项目最高限价 45% 的，即投标（响应）报价&lt;采购项目最高限价×45% ；</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27.3.3评审委员会认定的供应商报价过低、有可能影响产品质量或者不能诚信履约的其他情形。</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27.3.4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28、确定成交单位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28.2采购人应根据磋商推荐的成交候选人，按照排序由高到低的原件确定成交供应商。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28.3 代理机构将在“扬州市政府采购网”、”江苏省政府采购网”发布成交公告，公告期限为1个工作日。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28.4.1 提供虚假材料谋取成交的；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28.4.7 不符合法律、法规的规定的。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29、质疑处理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rPr>
          <w:rFonts w:hint="eastAsia" w:ascii="宋体" w:hAnsi="宋体" w:cs="宋体"/>
          <w:color w:val="auto"/>
          <w:highlight w:val="none"/>
        </w:rPr>
        <w:br/>
      </w:r>
      <w:r>
        <w:rPr>
          <w:rFonts w:hint="eastAsia" w:ascii="宋体" w:hAnsi="宋体" w:cs="宋体"/>
          <w:color w:val="auto"/>
          <w:highlight w:val="none"/>
        </w:rPr>
        <w:t xml:space="preserve">    29.2.2对采购过程提出质疑的，为各采购程序环节结束之日起7个工作日内提出。</w:t>
      </w:r>
      <w:r>
        <w:rPr>
          <w:rFonts w:hint="eastAsia" w:ascii="宋体" w:hAnsi="宋体" w:cs="宋体"/>
          <w:color w:val="auto"/>
          <w:highlight w:val="none"/>
        </w:rPr>
        <w:br/>
      </w:r>
      <w:r>
        <w:rPr>
          <w:rFonts w:hint="eastAsia" w:ascii="宋体" w:hAnsi="宋体" w:cs="宋体"/>
          <w:color w:val="auto"/>
          <w:highlight w:val="none"/>
        </w:rPr>
        <w:t xml:space="preserve">    29.2.3对成交结果提出质疑的，为成交结果公告期限届满之日起7个工作日内提出。</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 以下情形的质疑不予受理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29.8.2 超出政府采购法定期限的质疑。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30、成交通知书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30.l</w:t>
      </w:r>
      <w:r>
        <w:rPr>
          <w:rFonts w:hint="eastAsia" w:ascii="宋体" w:hAnsi="宋体" w:cs="宋体"/>
          <w:b/>
          <w:bCs/>
          <w:color w:val="auto"/>
          <w:highlight w:val="none"/>
        </w:rPr>
        <w:t xml:space="preserve"> </w:t>
      </w:r>
      <w:r>
        <w:rPr>
          <w:rFonts w:hint="eastAsia" w:ascii="宋体" w:hAnsi="宋体" w:cs="宋体"/>
          <w:color w:val="auto"/>
          <w:highlight w:val="none"/>
        </w:rPr>
        <w:t xml:space="preserve">成交结果确定后，代理机构将向成交供应商发出成通知书。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w:t>
      </w:r>
      <w:r>
        <w:rPr>
          <w:rFonts w:hint="eastAsia" w:ascii="宋体" w:hAnsi="宋体" w:cs="宋体"/>
          <w:b/>
          <w:bCs/>
          <w:color w:val="auto"/>
          <w:highlight w:val="none"/>
        </w:rPr>
        <w:t xml:space="preserve"> </w:t>
      </w:r>
      <w:r>
        <w:rPr>
          <w:rFonts w:hint="eastAsia" w:ascii="宋体" w:hAnsi="宋体" w:cs="宋体"/>
          <w:color w:val="auto"/>
          <w:highlight w:val="none"/>
        </w:rPr>
        <w:t xml:space="preserve">签订合同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31.2</w:t>
      </w:r>
      <w:r>
        <w:rPr>
          <w:rFonts w:hint="eastAsia" w:ascii="宋体" w:hAnsi="宋体" w:cs="宋体"/>
          <w:b/>
          <w:bCs/>
          <w:color w:val="auto"/>
          <w:highlight w:val="none"/>
        </w:rPr>
        <w:t xml:space="preserve"> </w:t>
      </w:r>
      <w:r>
        <w:rPr>
          <w:rFonts w:hint="eastAsia" w:ascii="宋体" w:hAnsi="宋体" w:cs="宋体"/>
          <w:color w:val="auto"/>
          <w:highlight w:val="none"/>
        </w:rPr>
        <w:t xml:space="preserve">采购文件、成交供应商的响应文件及磋商过程中有关澄清、承诺文件均应作为合同附件。</w:t>
      </w:r>
      <w:r/>
    </w:p>
    <w:p>
      <w:pPr>
        <w:ind w:firstLine="420"/>
        <w:spacing w:line="360" w:lineRule="auto"/>
        <w:rPr>
          <w:rFonts w:hint="eastAsia" w:ascii="宋体" w:hAnsi="宋体" w:cs="宋体"/>
          <w:color w:val="auto"/>
          <w:highlight w:val="none"/>
        </w:rPr>
      </w:pPr>
      <w:r>
        <w:rPr>
          <w:rFonts w:hint="eastAsia" w:ascii="宋体" w:hAnsi="宋体" w:cs="宋体"/>
          <w:bCs/>
          <w:color w:val="auto"/>
          <w:szCs w:val="21"/>
          <w:highlight w:val="none"/>
        </w:rPr>
        <w:t xml:space="preserve">31.3 合同在“政府采购管理交易系统（苏采云）”中签订，签订合同后，</w:t>
      </w:r>
      <w:r>
        <w:rPr>
          <w:rFonts w:hint="eastAsia" w:ascii="宋体" w:hAnsi="宋体" w:cs="宋体"/>
          <w:bCs/>
          <w:i/>
          <w:iCs/>
          <w:color w:val="auto"/>
          <w:szCs w:val="21"/>
          <w:highlight w:val="none"/>
          <w:u w:val="single"/>
        </w:rPr>
        <w:t xml:space="preserve">成交供应商不得将货物或服务及其他服务进行转包</w:t>
      </w:r>
      <w:r>
        <w:rPr>
          <w:rFonts w:hint="eastAsia" w:ascii="宋体" w:hAnsi="宋体" w:cs="宋体"/>
          <w:bCs/>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w:t>
      </w:r>
      <w:r>
        <w:rPr>
          <w:rFonts w:hint="eastAsia" w:ascii="宋体" w:hAnsi="宋体" w:cs="宋体"/>
          <w:bCs/>
          <w:color w:val="auto"/>
          <w:szCs w:val="21"/>
          <w:highlight w:val="none"/>
        </w:rPr>
        <w:t xml:space="preserve">交供应商响应文件作实质性修改。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31.5履约保证金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本项目不收取履约保证金。</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32、其他</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32.1 依据《政府采购促进中小企业发展管理办法》享受享受扶持政策获得政府采购合同的，小微企业不得将合同分包给大中型企业，中型企业不得将合同分包给大型企业。</w:t>
      </w:r>
      <w:r/>
    </w:p>
    <w:p>
      <w:pPr>
        <w:pStyle w:val="705"/>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bCs/>
          <w:color w:val="auto"/>
          <w:szCs w:val="21"/>
          <w:highlight w:val="none"/>
        </w:rPr>
      </w:pPr>
      <w:r>
        <w:rPr>
          <w:rFonts w:hint="eastAsia" w:ascii="宋体" w:hAnsi="宋体" w:cs="宋体"/>
          <w:bCs/>
          <w:color w:val="auto"/>
          <w:szCs w:val="21"/>
          <w:highlight w:val="none"/>
        </w:rPr>
      </w:r>
      <w:r/>
    </w:p>
    <w:p>
      <w:pPr>
        <w:rPr>
          <w:color w:val="auto"/>
          <w:highlight w:val="none"/>
        </w:rPr>
      </w:pPr>
      <w:r>
        <w:rPr>
          <w:rFonts w:hint="eastAsia"/>
          <w:color w:val="auto"/>
          <w:highlight w:val="none"/>
        </w:rPr>
        <w:br w:type="page" w:clear="all"/>
      </w:r>
      <w:r/>
    </w:p>
    <w:p>
      <w:pPr>
        <w:pStyle w:val="692"/>
        <w:jc w:val="center"/>
        <w:spacing w:line="360" w:lineRule="auto"/>
        <w:rPr>
          <w:rFonts w:hint="eastAsia" w:ascii="宋体" w:hAnsi="宋体" w:cs="宋体"/>
          <w:color w:val="auto"/>
          <w:highlight w:val="none"/>
        </w:rPr>
      </w:pPr>
      <w:r/>
      <w:bookmarkStart w:id="24" w:name="_Toc23216"/>
      <w:r>
        <w:rPr>
          <w:rFonts w:hint="eastAsia" w:ascii="宋体" w:hAnsi="宋体" w:cs="宋体"/>
          <w:color w:val="auto"/>
          <w:highlight w:val="none"/>
        </w:rPr>
        <w:t xml:space="preserve">第三章 合同条款及格式</w:t>
      </w:r>
      <w:bookmarkEnd w:id="24"/>
      <w:r/>
      <w:r/>
    </w:p>
    <w:p>
      <w:pPr>
        <w:ind w:firstLine="422"/>
        <w:spacing w:line="360" w:lineRule="auto"/>
        <w:rPr>
          <w:rFonts w:hint="eastAsia" w:ascii="宋体" w:hAnsi="宋体"/>
          <w:b/>
          <w:color w:val="auto"/>
          <w:szCs w:val="20"/>
          <w:highlight w:val="none"/>
        </w:rPr>
      </w:pPr>
      <w:r>
        <w:rPr>
          <w:rFonts w:ascii="宋体" w:hAnsi="宋体"/>
          <w:b/>
          <w:color w:val="auto"/>
          <w:szCs w:val="20"/>
          <w:highlight w:val="none"/>
        </w:rPr>
        <w:t xml:space="preserve">以下为成交后签定本项目合同的通用条款，成交</w:t>
      </w:r>
      <w:r>
        <w:rPr>
          <w:rFonts w:hint="eastAsia" w:ascii="宋体" w:hAnsi="宋体"/>
          <w:b/>
          <w:color w:val="auto"/>
          <w:szCs w:val="20"/>
          <w:highlight w:val="none"/>
        </w:rPr>
        <w:t xml:space="preserve">供应商</w:t>
      </w:r>
      <w:r>
        <w:rPr>
          <w:rFonts w:ascii="宋体" w:hAnsi="宋体"/>
          <w:b/>
          <w:color w:val="auto"/>
          <w:szCs w:val="20"/>
          <w:highlight w:val="none"/>
        </w:rPr>
        <w:t xml:space="preserve">不得提出实质性的修改，关于专用条款将由采购人与成交</w:t>
      </w:r>
      <w:r>
        <w:rPr>
          <w:rFonts w:hint="eastAsia" w:ascii="宋体" w:hAnsi="宋体"/>
          <w:b/>
          <w:color w:val="auto"/>
          <w:szCs w:val="20"/>
          <w:highlight w:val="none"/>
        </w:rPr>
        <w:t xml:space="preserve">供应商</w:t>
      </w:r>
      <w:r>
        <w:rPr>
          <w:rFonts w:ascii="宋体" w:hAnsi="宋体"/>
          <w:b/>
          <w:color w:val="auto"/>
          <w:szCs w:val="20"/>
          <w:highlight w:val="none"/>
        </w:rPr>
        <w:t xml:space="preserve">结合本项目具体情况协商后签订。</w:t>
      </w:r>
      <w:r/>
    </w:p>
    <w:p>
      <w:pPr>
        <w:rPr>
          <w:rFonts w:hint="eastAsia" w:ascii="宋体" w:hAnsi="宋体"/>
          <w:color w:val="auto"/>
          <w:szCs w:val="20"/>
          <w:highlight w:val="none"/>
        </w:rPr>
      </w:pPr>
      <w:r>
        <w:rPr>
          <w:rFonts w:hint="eastAsia" w:ascii="宋体" w:hAnsi="宋体"/>
          <w:color w:val="auto"/>
          <w:szCs w:val="20"/>
          <w:highlight w:val="none"/>
        </w:rPr>
      </w:r>
      <w:r/>
    </w:p>
    <w:p>
      <w:pPr>
        <w:jc w:val="center"/>
        <w:spacing w:before="156" w:after="156"/>
        <w:rPr>
          <w:rFonts w:hint="eastAsia" w:ascii="宋体" w:hAnsi="宋体"/>
          <w:b/>
          <w:bCs/>
          <w:color w:val="auto"/>
          <w:szCs w:val="21"/>
          <w:highlight w:val="none"/>
        </w:rPr>
      </w:pPr>
      <w:r>
        <w:rPr>
          <w:rFonts w:hint="eastAsia" w:ascii="宋体" w:hAnsi="宋体"/>
          <w:b/>
          <w:color w:val="auto"/>
          <w:szCs w:val="21"/>
          <w:highlight w:val="none"/>
        </w:rPr>
        <w:t xml:space="preserve">政府采购合同</w:t>
      </w:r>
      <w:r/>
    </w:p>
    <w:p>
      <w:pPr>
        <w:ind w:firstLine="420"/>
        <w:spacing w:line="360" w:lineRule="auto"/>
        <w:rPr>
          <w:rFonts w:hint="eastAsia" w:ascii="宋体" w:hAnsi="宋体" w:cs="宋体"/>
          <w:color w:val="auto"/>
          <w:szCs w:val="20"/>
          <w:highlight w:val="none"/>
        </w:rPr>
      </w:pPr>
      <w:r>
        <w:rPr>
          <w:rFonts w:ascii="宋体" w:hAnsi="宋体" w:cs="宋体"/>
          <w:color w:val="auto"/>
          <w:szCs w:val="20"/>
          <w:highlight w:val="none"/>
        </w:rPr>
        <w:t xml:space="preserve">项目名称：</w:t>
      </w:r>
      <w:r>
        <w:rPr>
          <w:rFonts w:ascii="宋体" w:hAnsi="宋体" w:cs="宋体"/>
          <w:color w:val="auto"/>
          <w:szCs w:val="20"/>
          <w:highlight w:val="none"/>
          <w:u w:val="single"/>
        </w:rPr>
        <w:t xml:space="preserve">              </w:t>
      </w:r>
      <w:r/>
    </w:p>
    <w:p>
      <w:pPr>
        <w:ind w:firstLine="420"/>
        <w:spacing w:line="360" w:lineRule="auto"/>
        <w:rPr>
          <w:rFonts w:hint="eastAsia" w:ascii="宋体" w:hAnsi="宋体" w:cs="宋体"/>
          <w:color w:val="auto"/>
          <w:szCs w:val="20"/>
          <w:highlight w:val="none"/>
        </w:rPr>
      </w:pPr>
      <w:r>
        <w:rPr>
          <w:rFonts w:ascii="宋体" w:hAnsi="宋体" w:cs="宋体"/>
          <w:color w:val="auto"/>
          <w:szCs w:val="20"/>
          <w:highlight w:val="none"/>
        </w:rPr>
        <w:t xml:space="preserve">项目编号：</w:t>
      </w:r>
      <w:r>
        <w:rPr>
          <w:rFonts w:ascii="宋体" w:hAnsi="宋体" w:cs="宋体"/>
          <w:color w:val="auto"/>
          <w:szCs w:val="20"/>
          <w:highlight w:val="none"/>
          <w:u w:val="single"/>
        </w:rPr>
        <w:t xml:space="preserve">              </w:t>
      </w:r>
      <w:r/>
    </w:p>
    <w:p>
      <w:pPr>
        <w:ind w:firstLine="420"/>
        <w:spacing w:line="360" w:lineRule="auto"/>
        <w:rPr>
          <w:rFonts w:hint="eastAsia" w:ascii="宋体" w:hAnsi="宋体" w:cs="宋体"/>
          <w:color w:val="auto"/>
          <w:szCs w:val="20"/>
          <w:highlight w:val="none"/>
        </w:rPr>
      </w:pPr>
      <w:r>
        <w:rPr>
          <w:rFonts w:ascii="宋体" w:hAnsi="宋体" w:cs="宋体"/>
          <w:color w:val="auto"/>
          <w:szCs w:val="20"/>
          <w:highlight w:val="none"/>
        </w:rPr>
        <w:t xml:space="preserve">甲方（采购人/买方）：</w:t>
      </w:r>
      <w:r>
        <w:rPr>
          <w:rFonts w:ascii="宋体" w:hAnsi="宋体" w:cs="宋体"/>
          <w:color w:val="auto"/>
          <w:szCs w:val="20"/>
          <w:highlight w:val="none"/>
          <w:u w:val="single"/>
        </w:rPr>
        <w:t xml:space="preserve">              </w:t>
      </w:r>
      <w:r/>
    </w:p>
    <w:p>
      <w:pPr>
        <w:ind w:firstLine="420"/>
        <w:spacing w:line="360" w:lineRule="auto"/>
        <w:rPr>
          <w:rFonts w:hint="eastAsia" w:ascii="宋体" w:hAnsi="宋体" w:cs="宋体"/>
          <w:color w:val="auto"/>
          <w:szCs w:val="20"/>
          <w:highlight w:val="none"/>
        </w:rPr>
      </w:pPr>
      <w:r>
        <w:rPr>
          <w:rFonts w:ascii="宋体" w:hAnsi="宋体" w:cs="宋体"/>
          <w:color w:val="auto"/>
          <w:szCs w:val="20"/>
          <w:highlight w:val="none"/>
        </w:rPr>
        <w:t xml:space="preserve">乙方（供应商/卖方）：</w:t>
      </w:r>
      <w:r>
        <w:rPr>
          <w:rFonts w:ascii="宋体" w:hAnsi="宋体" w:cs="宋体"/>
          <w:color w:val="auto"/>
          <w:szCs w:val="20"/>
          <w:highlight w:val="none"/>
          <w:u w:val="single"/>
        </w:rPr>
        <w:t xml:space="preserve">              </w:t>
      </w:r>
      <w:r/>
    </w:p>
    <w:p>
      <w:pPr>
        <w:ind w:firstLine="420"/>
        <w:spacing w:line="360" w:lineRule="auto"/>
        <w:rPr>
          <w:rFonts w:hint="eastAsia" w:ascii="宋体" w:hAnsi="宋体" w:cs="宋体"/>
          <w:color w:val="auto"/>
          <w:szCs w:val="20"/>
          <w:highlight w:val="none"/>
        </w:rPr>
      </w:pPr>
      <w:r>
        <w:rPr>
          <w:rFonts w:ascii="宋体" w:hAnsi="宋体" w:cs="宋体"/>
          <w:color w:val="auto"/>
          <w:szCs w:val="20"/>
          <w:highlight w:val="none"/>
        </w:rPr>
        <w:t xml:space="preserve">见证方：</w:t>
      </w:r>
      <w:r>
        <w:rPr>
          <w:rFonts w:ascii="宋体" w:hAnsi="宋体" w:cs="宋体"/>
          <w:color w:val="auto"/>
          <w:szCs w:val="20"/>
          <w:highlight w:val="none"/>
          <w:u w:val="single"/>
        </w:rPr>
        <w:t xml:space="preserve">              </w:t>
      </w:r>
      <w:r/>
    </w:p>
    <w:p>
      <w:pPr>
        <w:ind w:firstLine="420"/>
        <w:spacing w:line="360" w:lineRule="auto"/>
        <w:rPr>
          <w:rFonts w:hint="eastAsia" w:ascii="宋体" w:hAnsi="宋体" w:cs="宋体"/>
          <w:color w:val="auto"/>
          <w:szCs w:val="20"/>
          <w:highlight w:val="none"/>
        </w:rPr>
      </w:pPr>
      <w:r>
        <w:rPr>
          <w:rFonts w:ascii="宋体" w:hAnsi="宋体" w:cs="宋体"/>
          <w:color w:val="auto"/>
          <w:szCs w:val="20"/>
          <w:highlight w:val="none"/>
        </w:rPr>
        <w:t xml:space="preserve">根据《中华人民共和国政府采购法》、《中华人民共和国</w:t>
      </w:r>
      <w:r>
        <w:rPr>
          <w:rFonts w:hint="eastAsia" w:ascii="宋体" w:hAnsi="宋体" w:cs="宋体"/>
          <w:color w:val="auto"/>
          <w:szCs w:val="20"/>
          <w:highlight w:val="none"/>
        </w:rPr>
        <w:t xml:space="preserve">民法典</w:t>
      </w:r>
      <w:r>
        <w:rPr>
          <w:rFonts w:ascii="宋体" w:hAnsi="宋体" w:cs="宋体"/>
          <w:color w:val="auto"/>
          <w:szCs w:val="20"/>
          <w:highlight w:val="none"/>
        </w:rPr>
        <w:t xml:space="preserve">》等法律法规的规定，甲乙双方按照</w:t>
      </w:r>
      <w:r>
        <w:rPr>
          <w:rFonts w:ascii="宋体" w:hAnsi="宋体"/>
          <w:color w:val="auto"/>
          <w:szCs w:val="21"/>
          <w:highlight w:val="none"/>
        </w:rPr>
        <w:t xml:space="preserve">江苏海红项目管理有限公司</w:t>
      </w:r>
      <w:r>
        <w:rPr>
          <w:rFonts w:ascii="宋体" w:hAnsi="宋体" w:cs="宋体"/>
          <w:color w:val="auto"/>
          <w:szCs w:val="20"/>
          <w:highlight w:val="none"/>
        </w:rPr>
        <w:t xml:space="preserve">关于本项目招标结果签订本合同。</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1、合同组成</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下列关于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文件、乙方提交的响应文件均是构成本合同不可分割的部分，还包括：</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（1）合同条款；</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（2）响应承诺函；</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（3）最后报价表；</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（4）报价明细表；</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（5）工程方案及服务承诺；</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（6）成交通知书；</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（7）图纸；</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（8）甲方、乙方商定的其他必要文件。</w:t>
      </w:r>
      <w:r/>
    </w:p>
    <w:p>
      <w:pPr>
        <w:ind w:firstLine="316"/>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 2、工程概况</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2.1 工程名称：</w:t>
      </w:r>
      <w:r>
        <w:rPr>
          <w:rFonts w:ascii="宋体" w:hAnsi="宋体" w:cs="宋体"/>
          <w:color w:val="auto"/>
          <w:szCs w:val="20"/>
          <w:highlight w:val="none"/>
          <w:u w:val="singl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 工程地点：</w:t>
      </w:r>
      <w:r>
        <w:rPr>
          <w:rFonts w:ascii="宋体" w:hAnsi="宋体" w:cs="宋体"/>
          <w:color w:val="auto"/>
          <w:szCs w:val="20"/>
          <w:highlight w:val="none"/>
          <w:u w:val="singl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2.3 承包范围： </w:t>
      </w:r>
      <w:r>
        <w:rPr>
          <w:rFonts w:hint="eastAsia" w:ascii="宋体" w:hAnsi="宋体"/>
          <w:color w:val="auto"/>
          <w:szCs w:val="21"/>
          <w:highlight w:val="none"/>
          <w:u w:val="single"/>
        </w:rPr>
        <w:t xml:space="preserve"> 图纸及工程量清单等  </w:t>
      </w:r>
      <w:r>
        <w:rPr>
          <w:rFonts w:hint="eastAsia" w:ascii="宋体" w:hAnsi="宋体"/>
          <w:color w:val="auto"/>
          <w:szCs w:val="21"/>
          <w:highlight w:val="none"/>
        </w:rPr>
        <w:t xml:space="preserve">文件所规定的工程范围</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2.4 承包方式：包工包料</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2.5 工期：本工程工期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天，拟于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日开工，</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日竣工，具体开工时间以采购人通知为准。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2.6 工程质量：合格。</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2.7 合同价款（人民币大写）：</w:t>
      </w:r>
      <w:r>
        <w:rPr>
          <w:rFonts w:hint="eastAsia" w:ascii="宋体" w:hAnsi="宋体"/>
          <w:color w:val="auto"/>
          <w:szCs w:val="21"/>
          <w:highlight w:val="none"/>
          <w:u w:val="single"/>
        </w:rPr>
        <w:t xml:space="preserve">             元，￥：      元。</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其中：</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（1）安全文明施工费：人民币（大写）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（2）材料和工程设备暂估价金额：人民币（大写）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（3）专业工程暂估价金额：人民币（大写）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（4）暂列金额：人民币（大写）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以上详见招标文件及投标文件。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2.8 付款方式：</w:t>
      </w:r>
      <w:r/>
    </w:p>
    <w:p>
      <w:pPr>
        <w:ind w:firstLine="422"/>
        <w:spacing w:line="400" w:lineRule="exact"/>
        <w:widowControl/>
        <w:rPr>
          <w:rFonts w:hint="eastAsia" w:ascii="宋体" w:hAnsi="宋体" w:eastAsia="宋体"/>
          <w:b/>
          <w:color w:val="auto"/>
          <w:szCs w:val="21"/>
          <w:highlight w:val="none"/>
          <w:lang w:eastAsia="zh-CN"/>
        </w:rPr>
      </w:pPr>
      <w:r>
        <w:rPr>
          <w:rFonts w:hint="eastAsia" w:ascii="宋体" w:hAnsi="宋体"/>
          <w:b/>
          <w:color w:val="auto"/>
          <w:szCs w:val="21"/>
          <w:highlight w:val="none"/>
          <w:lang w:eastAsia="zh-CN"/>
        </w:rPr>
        <w:t xml:space="preserve">成交价即为合同价，合同签订后，甲方10个工作日内支付合同价的30%作为预付款；工程竣工验收合格后，付至合同价的80%；结算审计后付至审定价的100%。所有款项支付均需出具正式税务发票方能支付。</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上述款项的支付，须以承包人提供合法票据为前提。工程结算需经审计，并按审计后结算金额进行结算。承包人应按时、足额发放农民工工资，同时按省、市治欠保支相关规定落实好农民工实名制以及银行专户代发工资等相关工作。因承包人拖欠农民工工资所造成的一切后果均由其全部承担。</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3、甲方权利义务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3.1 开工前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天，向乙方提供经确认的施工图纸或做法说明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份，并向乙方进行现场交底。</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3.2 指派</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为甲方驻工地代表，负责合同履行。对工程质量进行监督检查，办理验收，变更，登记手续和其他事宜。</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3.3 委托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监理公司进行工程监理，监理公司任命</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为总监理工程师，其职责在监理合同中应明确，并将合同副本交监理公司壹份 （如有需填写）。</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3.4 如确实需要拆改原建筑物结构或设备管线，负责到有关部门办理相应审批手续。</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3.5 协调有关部门做好现场保卫、消防、垃圾处理等工作。</w:t>
      </w:r>
      <w:r/>
    </w:p>
    <w:p>
      <w:pPr>
        <w:ind w:firstLine="316"/>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4 、乙方权利义务</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4.1 参加甲方组织的施工图纸或作法说明的现场交底，拟定施工方案和进度计划，交甲方审定。</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4.2 指派</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为乙方项目负责人（项目经理），负责合同履行。按要求组织施工，保质、保量、按期完成施工任务，解决由乙方负责的各项事宜。</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4.3 严格执行施工规范、安全操作规程、防火安全规定、环境保护规定。严格按照图纸或做法说明进行施工，做好各项质量检查记录，参加竣工验收，编制工程决算。</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4.5 施工中未经甲方同意或有关部门批准，不得随意拆改原建筑物结构及各种设备管线。</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4.6 工程竣工未移交甲方之前，负责对现场的一切设施和工程成品进行保护。</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5 、税费</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5.1 中国政府根据现行税法规定对甲方征收的与本合同有关的一切税费均由甲方负担（免税部分除外）。</w:t>
      </w:r>
      <w:r/>
    </w:p>
    <w:p>
      <w:pPr>
        <w:ind w:firstLine="52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5.2 中国政府根据现行税法规定对乙方征收的与本合同有关的一切税费均由乙方负担（免税部分除外）。</w:t>
      </w:r>
      <w:r/>
    </w:p>
    <w:p>
      <w:pPr>
        <w:jc w:val="left"/>
        <w:spacing w:line="400" w:lineRule="exact"/>
        <w:rPr>
          <w:rFonts w:hint="eastAsia" w:ascii="宋体" w:hAnsi="宋体"/>
          <w:b/>
          <w:color w:val="auto"/>
          <w:szCs w:val="21"/>
          <w:highlight w:val="none"/>
        </w:rPr>
      </w:pPr>
      <w:r>
        <w:rPr>
          <w:rFonts w:hint="eastAsia" w:ascii="宋体" w:hAnsi="宋体"/>
          <w:color w:val="auto"/>
          <w:szCs w:val="21"/>
          <w:highlight w:val="none"/>
        </w:rPr>
        <w:t xml:space="preserve">    </w:t>
      </w:r>
      <w:r>
        <w:rPr>
          <w:rFonts w:hint="eastAsia" w:ascii="宋体" w:hAnsi="宋体"/>
          <w:b/>
          <w:color w:val="auto"/>
          <w:szCs w:val="21"/>
          <w:highlight w:val="none"/>
        </w:rPr>
        <w:t xml:space="preserve">6、履约保证金</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本项目无履约保证金。</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7、关于工期的约定及其他相关的约定</w:t>
      </w:r>
      <w:r/>
    </w:p>
    <w:p>
      <w:pPr>
        <w:ind w:left="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7.1 甲方要求比合同约定的工期提前竣工时，应征得乙方同意，并支付乙方因赶工采取的措施费用。</w:t>
      </w:r>
      <w:r/>
    </w:p>
    <w:p>
      <w:pPr>
        <w:ind w:left="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7.2因甲方未按约定完成工作，影响工期，工期顺延。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7.3 因乙方责任，不能按期开工或中途无故停工，影响工期，工期不顺延。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 因设计变更或非乙方原因造成的停电、停水、停气及不可抗力因素影响，导致停工8 小时以上（一周内累计计算）工期相应顺延。</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8、关于工程质量、验收及质保的约定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 本工程以施工图纸或作法说明、设计变更和国家制订的最新施工及验收规范为质量评定验收标准。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8.2 所有材料进场前须进行环保检测。竣工后对成品进行甲醛检测。如果检验合格，检验费由甲方负担；如果检验不合格，则检验费由乙方负担。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8.3 本工程质量应达到最新国家质量评定合格标准。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8.4 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8.5 由于乙方原因造成质量事故，其返工费用由乙方承担，工期不顺延。</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8.6 工程竣工后，乙方应通知甲方验收，甲方自接到验收通知</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日内组织验收，并办理验收、移交手续。如甲方在规定时间内未能组织验收，需及时通知乙方，另定验收日期。但甲方应承认乙方竣工日期。</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8.7 本工程应符合国家环保质量要求,否则应承担违约责任并赔偿甲方损失。</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8.8 工程交付尚未使用期间凡属工程遗留问题，乙方在接到甲方书面通知后三天内组织整改。逾期甲方将组织整改，一切费用由乙方承担。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8.9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8.10 本工程质量保修期为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年，自工程竣工验收合格之日起算。保修期届满前，乙方须对工程进行全面检查，使本工程达到合同所要求的条件及甲方认为合格的程度。</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8.11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8.12实际进入施工现场组织施工的项目经理必须是投标项目经理，施工过程中不得更换。如更换，被更换的项目经理资质等级及所完成工程业绩等不得低于原项目经理相应条件，并征得甲方书面同意。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8.13甲方及工程师有权要求乙方立即从工程中撤换在发包人或监理人认为行为不轨或在履行其职责时不能胜任、玩忽职守的人员及甲方或监理人认为其在现场出现是不适宜的人员。被要求撤换的人员应从速替换，无甲方的批准不得重新进入现场工作。</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8.14遵守政府和发包人对施工现场的规定和要求，承担因自身原因违反有关规定造成的损失和罚款。</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8.15乙方应服从甲方的制度、会议、通知等形式的管理，以整个项目全局为重，除履行合同义务外应积极配合其他进场施工单位完成项目目标。甲方对确有证据证明承包人配合、协调不力的行为有权予以罚款。</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8.16乙方不得将本工程违法分包给其他施工单位，否则一经发现，甲方有权解除合同，勒令乙方退场，并且上报建设行政主管部门进行查处。现场已完成工作量将委托第三方机构进行认定。乙方应赔偿因其违约给发包人造成的所有损失。</w:t>
      </w:r>
      <w:r/>
    </w:p>
    <w:p>
      <w:pPr>
        <w:ind w:firstLine="420"/>
        <w:spacing w:line="360" w:lineRule="auto"/>
        <w:tabs>
          <w:tab w:val="left" w:pos="900" w:leader="none"/>
        </w:tabs>
        <w:rPr>
          <w:color w:val="auto"/>
          <w:szCs w:val="21"/>
          <w:highlight w:val="none"/>
        </w:rPr>
      </w:pPr>
      <w:r>
        <w:rPr>
          <w:rFonts w:hint="eastAsia" w:ascii="宋体" w:hAnsi="宋体"/>
          <w:color w:val="auto"/>
          <w:szCs w:val="21"/>
          <w:highlight w:val="none"/>
        </w:rPr>
        <w:t xml:space="preserve">8.17因乙方违反本合同约定而发生诉讼或仲裁的，甲方因此所产生的包括但不限于诉讼费、仲裁费、律师费等均由乙方承担。</w:t>
      </w:r>
      <w:r/>
    </w:p>
    <w:p>
      <w:pPr>
        <w:jc w:val="left"/>
        <w:spacing w:line="400" w:lineRule="exact"/>
        <w:rPr>
          <w:rFonts w:hint="eastAsia" w:ascii="宋体" w:hAnsi="宋体"/>
          <w:b/>
          <w:color w:val="auto"/>
          <w:szCs w:val="21"/>
          <w:highlight w:val="none"/>
        </w:rPr>
      </w:pPr>
      <w:r>
        <w:rPr>
          <w:rFonts w:hint="eastAsia" w:ascii="宋体" w:hAnsi="宋体"/>
          <w:color w:val="auto"/>
          <w:szCs w:val="21"/>
          <w:highlight w:val="none"/>
        </w:rPr>
        <w:t xml:space="preserve">   </w:t>
      </w:r>
      <w:r>
        <w:rPr>
          <w:rFonts w:hint="eastAsia" w:ascii="宋体" w:hAnsi="宋体"/>
          <w:b/>
          <w:color w:val="auto"/>
          <w:szCs w:val="21"/>
          <w:highlight w:val="none"/>
        </w:rPr>
        <w:t xml:space="preserve"> 9、关于工程价款及结算的约定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9.1 双方商定本合同价款采用第</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1</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种：</w:t>
      </w:r>
      <w:r/>
    </w:p>
    <w:p>
      <w:pPr>
        <w:ind w:firstLine="420"/>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(1)固定单</w:t>
      </w:r>
      <w:r>
        <w:rPr>
          <w:rFonts w:hint="eastAsia" w:ascii="宋体" w:hAnsi="宋体"/>
          <w:bCs/>
          <w:color w:val="auto"/>
          <w:szCs w:val="21"/>
          <w:highlight w:val="none"/>
        </w:rPr>
        <w:t xml:space="preserve">价</w:t>
      </w:r>
      <w:r>
        <w:rPr>
          <w:rFonts w:hint="eastAsia" w:ascii="宋体" w:hAnsi="宋体"/>
          <w:color w:val="auto"/>
          <w:szCs w:val="21"/>
          <w:highlight w:val="none"/>
        </w:rPr>
        <w:t xml:space="preserve">（风险费已包含在报价中，其它合同以外价款的调整方法为</w:t>
      </w:r>
      <w:r>
        <w:rPr>
          <w:rFonts w:hint="eastAsia" w:ascii="宋体" w:hAnsi="宋体"/>
          <w:color w:val="auto"/>
          <w:szCs w:val="21"/>
          <w:highlight w:val="none"/>
          <w:u w:val="single"/>
        </w:rPr>
        <w:t xml:space="preserve">工程量清单中有的项目（项目特征相同）按报价的综合单价计算；报价中没有综合单价的新的工程量清单项目，按照《建设工程工程量清单计价规范》</w:t>
      </w:r>
      <w:r>
        <w:rPr>
          <w:rFonts w:ascii="宋体" w:hAnsi="宋体"/>
          <w:color w:val="auto"/>
          <w:szCs w:val="21"/>
          <w:highlight w:val="none"/>
          <w:u w:val="single"/>
        </w:rPr>
        <w:t xml:space="preserve">（GB50500-2013）</w:t>
      </w:r>
      <w:r>
        <w:rPr>
          <w:rFonts w:hint="eastAsia" w:ascii="宋体" w:hAnsi="宋体"/>
          <w:color w:val="auto"/>
          <w:szCs w:val="21"/>
          <w:highlight w:val="none"/>
          <w:u w:val="single"/>
        </w:rPr>
        <w:t xml:space="preserve">、《房屋建筑与装饰工程工程量计算规范》</w:t>
      </w:r>
      <w:r>
        <w:rPr>
          <w:rFonts w:ascii="宋体" w:hAnsi="宋体"/>
          <w:color w:val="auto"/>
          <w:szCs w:val="21"/>
          <w:highlight w:val="none"/>
          <w:u w:val="single"/>
        </w:rPr>
        <w:t xml:space="preserve">（GB50854-2013）</w:t>
      </w:r>
      <w:r>
        <w:rPr>
          <w:rFonts w:hint="eastAsia" w:ascii="宋体" w:hAnsi="宋体"/>
          <w:color w:val="auto"/>
          <w:szCs w:val="21"/>
          <w:highlight w:val="none"/>
          <w:u w:val="single"/>
        </w:rPr>
        <w:t xml:space="preserve">、《江苏省安装工程计价定额》（2014）、《江苏省建筑与装饰工程计价定额》（2014）、《江苏省建设工程费用定额》（2014）中的人工、各种主辅材、机械台班耗用量、报价时的人工、机械台班单价、管理费、利润等费用标准及各种主辅材价格（没有的按市场价）计算，其相应综合单价及市场价由乙方按让利后提出，经甲方（监理方）确认后报甲方安排的审计部门核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 固定价格加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%包干风险系数计算。包干风险包括内容：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 可调价格：按照国家有关工程计价规定计算造价，并按有关规定进行调整和竣工结算。</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9.2结算</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本工程结算价需经有关部门审定确认，具体如下：</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(a)本工程结算价需经有关部门审定确认，本工程安全文明施工措施费计取基本费及扬尘污染防治增加费，结算时按有关部门核定调整。</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（b）乙方竣工验收合格后30天内提交结算送审资料进行结算。超过合同约定时间报送的关于工程量变更等导致工程款变化的结算资料不作为审查的依据。</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（c）乙方提供的竣工资料如有缺项（如试验记录、调试记录等），则视为该项工序现场未做，在工程结算中此部分费用将予以扣除。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d）本工程最终结算价以审计单位审核为准。为避免乙方虚报竣工结算价款，最终审计核减率在5%以下（含5%），审核费用由甲方承担，核减率在5%-10%之间（含10%），由乙方承担一半审核费用，核减率在10%以上，由乙方承担全部审核费用。乙方承担的审核费用在结算付款中扣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（e）乙方需提供增值税专用发票，税率为9%。</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10 、关于材料及配件供应的约定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10.1 凡由乙方采购的材料及配件、设备，如不符合质量要求或规格有差异，应禁止使用。若已使用，对工程造成的损失由乙方负责。</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10.2 工程项目中所用所有主材必须征得甲方认可，甲方保留主材甲供的权利。</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11、有关安全生产和防火的约定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11.1 甲方提供的施工图纸或作法说明，应符合《中华人民共和国消防条例》和有关防火设计规范。</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11.2 乙方在施工期间应严格遵守《建设工程安全生产管理条例》、《建筑安装工人安全技术操作规程》、《中华人民共和国消防条例》和其它相关的法规、规范。</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11.3 由于甲方确认的图纸或作法说明，违反有关安全操作规程、消防条例和防火设计规范，导致发生安全或火灾事故，甲方应承担由此产生的一切经济损失。</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11.4 由于乙方在施工生产过程中违反有关安全操作规程、消防条例，导致发生安全或火灾等事故，乙方应承担由此引发的一切经济损失及法律责任。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11.5 本建筑安装施工工程必须达到现行版的国家及江苏省的一切有关法律、法规要求，若本工程实施期间有新的相关法律、法规标准出台，则仍应满足新的标准要求。</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12 、奖励和违约责任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12.1 由于乙方原因，逾期竣工，每逾期一天，乙方支付甲方</w:t>
      </w:r>
      <w:r>
        <w:rPr>
          <w:rFonts w:hint="eastAsia" w:ascii="宋体" w:hAnsi="宋体"/>
          <w:color w:val="auto"/>
          <w:szCs w:val="21"/>
          <w:highlight w:val="none"/>
          <w:u w:val="single"/>
        </w:rPr>
        <w:t xml:space="preserve">5000</w:t>
      </w:r>
      <w:r>
        <w:rPr>
          <w:rFonts w:hint="eastAsia" w:ascii="宋体" w:hAnsi="宋体"/>
          <w:color w:val="auto"/>
          <w:szCs w:val="21"/>
          <w:highlight w:val="none"/>
        </w:rPr>
        <w:t xml:space="preserve">元违约金，逾期竣工超过 30天的甲方及委托采购机构有权不予退还乙方的履约保证金。</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    12.2 未经甲方同意乙方不得更换项目负责人及项目管理班子人员 ，否则每更换项目负责人一次，甲方将从工程款中扣除违约金</w:t>
      </w:r>
      <w:r>
        <w:rPr>
          <w:rFonts w:hint="eastAsia" w:ascii="宋体" w:hAnsi="宋体"/>
          <w:color w:val="auto"/>
          <w:szCs w:val="21"/>
          <w:highlight w:val="none"/>
          <w:u w:val="single"/>
        </w:rPr>
        <w:t xml:space="preserve"> 1万元</w:t>
      </w:r>
      <w:r>
        <w:rPr>
          <w:rFonts w:hint="eastAsia" w:ascii="宋体" w:hAnsi="宋体"/>
          <w:color w:val="auto"/>
          <w:szCs w:val="21"/>
          <w:highlight w:val="none"/>
        </w:rPr>
        <w:t xml:space="preserve">；项目管理班子其它人员每更换一次，或项目经理月到位率不足</w:t>
      </w:r>
      <w:r>
        <w:rPr>
          <w:rFonts w:hint="eastAsia" w:ascii="宋体" w:hAnsi="宋体"/>
          <w:color w:val="auto"/>
          <w:szCs w:val="21"/>
          <w:highlight w:val="none"/>
          <w:u w:val="single"/>
        </w:rPr>
        <w:t xml:space="preserve">80%</w:t>
      </w:r>
      <w:r>
        <w:rPr>
          <w:rFonts w:hint="eastAsia" w:ascii="宋体" w:hAnsi="宋体"/>
          <w:color w:val="auto"/>
          <w:szCs w:val="21"/>
          <w:highlight w:val="none"/>
        </w:rPr>
        <w:t xml:space="preserve">的，甲方将从工程款中扣除违约金</w:t>
      </w:r>
      <w:r>
        <w:rPr>
          <w:rFonts w:hint="eastAsia" w:ascii="宋体" w:hAnsi="宋体"/>
          <w:color w:val="auto"/>
          <w:szCs w:val="21"/>
          <w:highlight w:val="none"/>
          <w:u w:val="single"/>
        </w:rPr>
        <w:t xml:space="preserve">5000</w:t>
      </w:r>
      <w:r>
        <w:rPr>
          <w:rFonts w:hint="eastAsia" w:ascii="宋体" w:hAnsi="宋体"/>
          <w:color w:val="auto"/>
          <w:szCs w:val="21"/>
          <w:highlight w:val="none"/>
        </w:rPr>
        <w:t xml:space="preserve">元；项目班子管理人员（除项目经理外）月到位率达不到</w:t>
      </w:r>
      <w:r>
        <w:rPr>
          <w:rFonts w:hint="eastAsia" w:ascii="宋体" w:hAnsi="宋体"/>
          <w:color w:val="auto"/>
          <w:szCs w:val="21"/>
          <w:highlight w:val="none"/>
          <w:u w:val="single"/>
        </w:rPr>
        <w:t xml:space="preserve"> 90%</w:t>
      </w:r>
      <w:r>
        <w:rPr>
          <w:rFonts w:hint="eastAsia" w:ascii="宋体" w:hAnsi="宋体"/>
          <w:color w:val="auto"/>
          <w:szCs w:val="21"/>
          <w:highlight w:val="none"/>
        </w:rPr>
        <w:t xml:space="preserve">的，每人次罚</w:t>
      </w:r>
      <w:r>
        <w:rPr>
          <w:rFonts w:hint="eastAsia" w:ascii="宋体" w:hAnsi="宋体"/>
          <w:color w:val="auto"/>
          <w:szCs w:val="21"/>
          <w:highlight w:val="none"/>
          <w:u w:val="single"/>
        </w:rPr>
        <w:t xml:space="preserve">1000</w:t>
      </w:r>
      <w:r>
        <w:rPr>
          <w:rFonts w:hint="eastAsia" w:ascii="宋体" w:hAnsi="宋体"/>
          <w:color w:val="auto"/>
          <w:szCs w:val="21"/>
          <w:highlight w:val="none"/>
        </w:rPr>
        <w:t xml:space="preserve">元。</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12.3 乙方应妥善保护甲方提供的设备及工程成品，如造成损失，应照价赔偿。</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12.4 甲方未办理任何手续，擅自同意拆改原有建筑物或设备管线，由此发生的损失或事故（包括罚款），由甲方负责并承担损失。</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12.5 未经甲方同意，乙方擅自拆改原建筑物结构或设备管线，由此发生的损失或事故（包括罚款），由乙方负责并承担损失。</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12.6 未办理验收手续，甲方提前使用或擅自动用造成损失由甲方负责。</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12.7 因一方原因，合同无法继续履行时，应通知对方，办理合同终止协议，并由责任方赔偿对方由此造成的经济损失。</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12.8 甲乙双方应严格履约，如违约，由违约方承付本合同标的总价 5﹪的违约金给受损方，并赔偿受损方由此造成的一切经济损失。</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12.9乙方要加强渣土运输车辆的管理，应安排专人负责车辆的冲洗及工地出入口的清理保洁工作，不得污染城市道路，否则处于5000元/次的罚款。</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13 、不可抗力</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 不可抗力影响时间持续 30 日以上时，甲乙双方及时解除合同；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13.3 本条所述“不可抗力”是指不可预见、不能克服及不能避免的事件，包括战争、严重火灾、洪水、地震等。</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14 、纠纷解决办法</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14.1 在执行本合同中所发生的或与本合同有关的一切争端，甲方和乙方应通过友好协商的办法进行解决。如协商仍不能解决，则通过由甲方所在地人民法院诉讼。</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14.2 在诉讼期间，本合同应继续执行。</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15 、破产终止合同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15.1 如果乙方破产或无清偿能力时，甲方在任何时候书面通知乙方终止合同而不给乙方补偿。该终止合同将不损害或影响甲方已经或将要采取的补救措施的权利。</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16、分包和转让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16.1 本合同不得转让。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17、合同生效及其它</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17.1 合同应在甲方、乙方签字后生效。</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17.2 本合同一式陆份，以中文书写，由甲方贰份、乙方贰份，见证方及政府采购管理部门各执壹份。</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17.3 本合同服务实施期间所发生的合同纠纷，甲方与乙方进行处理。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17.4 本合同在执行过程中，如随项目的深化，如合同内容需修改或追加补充，应经甲方、乙方协商，并签署书面修改或补充协议，提交一份给见证方备案。该协议将作为本合同不可分割的一部分。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17.5 本合同应按照中华人民共和国的现行法律进行解释。</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甲  方（单位盖章）：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地  址：                               电  话：</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代表签字：</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  方（单位盖章）：</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地  址：                               电  话：</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代表签字：</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见证方（单位盖章）：</w:t>
      </w:r>
      <w:r>
        <w:rPr>
          <w:rFonts w:ascii="宋体" w:hAnsi="宋体"/>
          <w:color w:val="auto"/>
          <w:szCs w:val="21"/>
          <w:highlight w:val="non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电  话：</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代表签字：</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400" w:lineRule="exact"/>
        <w:rPr>
          <w:rFonts w:hint="eastAsia" w:ascii="宋体" w:hAnsi="宋体"/>
          <w:b/>
          <w:color w:val="auto"/>
          <w:sz w:val="30"/>
          <w:szCs w:val="30"/>
          <w:highlight w:val="none"/>
        </w:rPr>
      </w:pPr>
      <w:r>
        <w:rPr>
          <w:rFonts w:hint="eastAsia" w:ascii="宋体" w:hAnsi="宋体"/>
          <w:color w:val="auto"/>
          <w:szCs w:val="21"/>
          <w:highlight w:val="none"/>
        </w:rPr>
        <w:t xml:space="preserve">合同签订日期：   年   月   日</w:t>
      </w:r>
      <w:r/>
    </w:p>
    <w:p>
      <w:pPr>
        <w:jc w:val="center"/>
        <w:rPr>
          <w:rFonts w:hint="eastAsia" w:ascii="宋体" w:hAnsi="宋体"/>
          <w:b/>
          <w:color w:val="auto"/>
          <w:sz w:val="30"/>
          <w:szCs w:val="30"/>
          <w:highlight w:val="none"/>
        </w:rPr>
      </w:pPr>
      <w:r>
        <w:rPr>
          <w:rFonts w:hint="eastAsia" w:ascii="宋体" w:hAnsi="宋体" w:cs="宋体"/>
          <w:color w:val="auto"/>
          <w:sz w:val="28"/>
          <w:szCs w:val="28"/>
          <w:highlight w:val="none"/>
          <w:lang w:val="zh-CN"/>
        </w:rPr>
        <w:t xml:space="preserve"> </w:t>
      </w:r>
      <w:r>
        <w:rPr>
          <w:rFonts w:ascii="宋体" w:hAnsi="宋体" w:cs="宋体"/>
          <w:color w:val="auto"/>
          <w:sz w:val="28"/>
          <w:szCs w:val="28"/>
          <w:highlight w:val="none"/>
          <w:lang w:val="zh-CN"/>
        </w:rPr>
        <w:t xml:space="preserve">                             </w:t>
      </w:r>
      <w:r/>
    </w:p>
    <w:p>
      <w:pPr>
        <w:jc w:val="left"/>
        <w:widowControl/>
        <w:rPr>
          <w:rFonts w:hint="eastAsia" w:ascii="宋体" w:hAnsi="宋体"/>
          <w:b/>
          <w:color w:val="auto"/>
          <w:sz w:val="30"/>
          <w:szCs w:val="30"/>
          <w:highlight w:val="none"/>
        </w:rPr>
      </w:pPr>
      <w:r>
        <w:rPr>
          <w:rFonts w:ascii="宋体" w:hAnsi="宋体"/>
          <w:b/>
          <w:color w:val="auto"/>
          <w:sz w:val="30"/>
          <w:szCs w:val="30"/>
          <w:highlight w:val="none"/>
        </w:rPr>
        <w:br w:type="page" w:clear="all"/>
      </w:r>
      <w:r/>
    </w:p>
    <w:p>
      <w:pPr>
        <w:jc w:val="center"/>
        <w:spacing w:before="156" w:after="156" w:line="440" w:lineRule="exact"/>
        <w:rPr>
          <w:rFonts w:hint="eastAsia" w:ascii="宋体" w:hAnsi="宋体"/>
          <w:b/>
          <w:color w:val="auto"/>
          <w:sz w:val="30"/>
          <w:szCs w:val="30"/>
          <w:highlight w:val="none"/>
        </w:rPr>
      </w:pPr>
      <w:r>
        <w:rPr>
          <w:rFonts w:hint="eastAsia" w:ascii="宋体" w:hAnsi="宋体"/>
          <w:b/>
          <w:color w:val="auto"/>
          <w:sz w:val="30"/>
          <w:szCs w:val="30"/>
          <w:highlight w:val="none"/>
        </w:rPr>
        <w:t xml:space="preserve">工程质量保修书</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发包人（全称）：             </w:t>
      </w:r>
      <w:r>
        <w:rPr>
          <w:rFonts w:ascii="宋体" w:hAnsi="宋体" w:cs="宋体"/>
          <w:color w:val="auto"/>
          <w:szCs w:val="24"/>
          <w:highlight w:val="none"/>
          <w:shd w:val="clear" w:color="auto" w:fill="ffffff"/>
        </w:rPr>
        <w:t xml:space="preserve">   </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承包人（全称）：                          </w:t>
      </w:r>
      <w:r>
        <w:rPr>
          <w:rFonts w:ascii="宋体" w:hAnsi="宋体" w:cs="宋体"/>
          <w:color w:val="auto"/>
          <w:szCs w:val="24"/>
          <w:highlight w:val="none"/>
          <w:shd w:val="clear" w:color="auto" w:fill="ffffff"/>
        </w:rPr>
        <w:t xml:space="preserve"> </w:t>
      </w:r>
      <w:r/>
    </w:p>
    <w:p>
      <w:pPr>
        <w:ind w:firstLine="525"/>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发包人和承包人根据《中华人民共和国建筑法》、《建设工程质量管理条例》和《房屋建筑工程质量保修办法》，经协商一致，就</w:t>
      </w:r>
      <w:r>
        <w:rPr>
          <w:rFonts w:hint="eastAsia"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 xml:space="preserve">（工程全称）签订工程质量保修书。</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一、工程质量保修范围和内容</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　承包人在质量保修期内，按照有关法律规定和合同约定，承担本工程质量保修责任。</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Cs w:val="24"/>
          <w:highlight w:val="none"/>
          <w:u w:val="single"/>
          <w:shd w:val="clear" w:color="auto" w:fill="ffffff"/>
        </w:rPr>
        <w:t xml:space="preserve">凡属乙方加工及施工工艺、施工方法及材料质量等质量问题造成的需返工修补的情况。</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二、质量保修期</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w:t>
      </w:r>
      <w:r>
        <w:rPr>
          <w:rFonts w:ascii="宋体" w:hAnsi="宋体" w:cs="宋体"/>
          <w:color w:val="auto"/>
          <w:szCs w:val="24"/>
          <w:highlight w:val="none"/>
          <w:shd w:val="clear" w:color="auto" w:fill="ffffff"/>
        </w:rPr>
        <w:t xml:space="preserve">1</w:t>
      </w:r>
      <w:r>
        <w:rPr>
          <w:rFonts w:hint="eastAsia" w:ascii="宋体" w:hAnsi="宋体" w:cs="宋体"/>
          <w:color w:val="auto"/>
          <w:szCs w:val="24"/>
          <w:highlight w:val="none"/>
          <w:shd w:val="clear" w:color="auto" w:fill="ffffff"/>
        </w:rPr>
        <w:t xml:space="preserve">．地基基础工程和主体结构工程为设计文件规定的工程合理使用年限；</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本工程质量保修期为</w:t>
      </w:r>
      <w:r>
        <w:rPr>
          <w:rFonts w:hint="eastAsia"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年 ，从工程竣工验收合格之日起，2 年内因工程质量问题所发生的材料费、保修人工费等均由乙方负责免费维修和更换。</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4、屋面防水工程、有防水要求的卫生间、房间和外墙面的防渗为</w:t>
      </w:r>
      <w:r>
        <w:rPr>
          <w:rFonts w:ascii="宋体" w:hAnsi="宋体" w:cs="宋体"/>
          <w:color w:val="auto"/>
          <w:szCs w:val="24"/>
          <w:highlight w:val="none"/>
          <w:u w:val="single"/>
          <w:shd w:val="clear" w:color="auto" w:fill="ffffff"/>
        </w:rPr>
        <w:t xml:space="preserve">  5 </w:t>
      </w:r>
      <w:r>
        <w:rPr>
          <w:rFonts w:hint="eastAsia"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 xml:space="preserve">年；</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5、装修工程为</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年；</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6、电气管线、给排水管道、设备安装工程为</w:t>
      </w:r>
      <w:r>
        <w:rPr>
          <w:rFonts w:ascii="宋体" w:hAnsi="宋体" w:cs="宋体"/>
          <w:color w:val="auto"/>
          <w:szCs w:val="24"/>
          <w:highlight w:val="none"/>
          <w:shd w:val="clear" w:color="auto" w:fill="ffffff"/>
        </w:rPr>
        <w:t xml:space="preserve"> </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年；</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7、供热与供冷系统为</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个采暖期、供冷期；</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8、住宅小区内的给排水设施、道路等配套工程为</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 xml:space="preserve">年；</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三、缺陷责任期</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工程缺陷责任期为</w:t>
      </w:r>
      <w:r>
        <w:rPr>
          <w:rFonts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u w:val="single"/>
          <w:shd w:val="clear" w:color="auto" w:fill="ffffff"/>
        </w:rPr>
        <w:t xml:space="preserve">24</w:t>
      </w:r>
      <w:r>
        <w:rPr>
          <w:rFonts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 xml:space="preserve">个月，缺陷责任期自工程竣工验收合格之日起计算。单位工程先于全部工程进行验收，单位工程缺陷责任期自单位工程验收合格之日起算。</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四、质量保修责任</w:t>
      </w:r>
      <w:r/>
    </w:p>
    <w:p>
      <w:pPr>
        <w:ind w:firstLine="420"/>
        <w:jc w:val="left"/>
        <w:spacing w:line="360" w:lineRule="auto"/>
        <w:rPr>
          <w:rFonts w:hint="eastAsia" w:ascii="宋体" w:hAnsi="宋体" w:cs="宋体"/>
          <w:color w:val="auto"/>
          <w:szCs w:val="24"/>
          <w:highlight w:val="none"/>
          <w:shd w:val="clear" w:color="auto" w:fill="ffffff"/>
        </w:rPr>
      </w:pPr>
      <w:r>
        <w:rPr>
          <w:rFonts w:ascii="宋体" w:hAnsi="宋体" w:cs="宋体"/>
          <w:color w:val="auto"/>
          <w:szCs w:val="24"/>
          <w:highlight w:val="none"/>
          <w:shd w:val="clear" w:color="auto" w:fill="ffffff"/>
        </w:rPr>
        <w:t xml:space="preserve">1</w:t>
      </w:r>
      <w:r>
        <w:rPr>
          <w:rFonts w:hint="eastAsia" w:ascii="宋体" w:hAnsi="宋体" w:cs="宋体"/>
          <w:color w:val="auto"/>
          <w:szCs w:val="24"/>
          <w:highlight w:val="none"/>
          <w:shd w:val="clear" w:color="auto" w:fill="ffffff"/>
        </w:rPr>
        <w:t xml:space="preserve">．属于保修范围、内容的项目，承包人应当在接到保修通知之日起</w:t>
      </w:r>
      <w:r>
        <w:rPr>
          <w:rFonts w:ascii="宋体" w:hAnsi="宋体" w:cs="宋体"/>
          <w:color w:val="auto"/>
          <w:szCs w:val="24"/>
          <w:highlight w:val="none"/>
          <w:shd w:val="clear" w:color="auto" w:fill="ffffff"/>
        </w:rPr>
        <w:t xml:space="preserve">7</w:t>
      </w:r>
      <w:r>
        <w:rPr>
          <w:rFonts w:hint="eastAsia" w:ascii="宋体" w:hAnsi="宋体" w:cs="宋体"/>
          <w:color w:val="auto"/>
          <w:szCs w:val="24"/>
          <w:highlight w:val="none"/>
          <w:shd w:val="clear" w:color="auto" w:fill="ffffff"/>
        </w:rPr>
        <w:t xml:space="preserve">天内派人保修。承包人不在约定期限内派人保修的，发包人可以委托他人修理，保修费用从质量保修金内扣除。</w:t>
      </w:r>
      <w:r/>
    </w:p>
    <w:p>
      <w:pPr>
        <w:ind w:firstLine="420"/>
        <w:jc w:val="left"/>
        <w:spacing w:line="360" w:lineRule="auto"/>
        <w:rPr>
          <w:rFonts w:hint="eastAsia" w:ascii="宋体" w:hAnsi="宋体" w:cs="宋体"/>
          <w:color w:val="auto"/>
          <w:szCs w:val="24"/>
          <w:highlight w:val="none"/>
          <w:shd w:val="clear" w:color="auto" w:fill="ffffff"/>
        </w:rPr>
      </w:pPr>
      <w:r>
        <w:rPr>
          <w:rFonts w:ascii="宋体" w:hAnsi="宋体" w:cs="宋体"/>
          <w:color w:val="auto"/>
          <w:szCs w:val="24"/>
          <w:highlight w:val="none"/>
          <w:shd w:val="clear" w:color="auto" w:fill="ffffff"/>
        </w:rPr>
        <w:t xml:space="preserve">2</w:t>
      </w:r>
      <w:r>
        <w:rPr>
          <w:rFonts w:hint="eastAsia" w:ascii="宋体" w:hAnsi="宋体" w:cs="宋体"/>
          <w:color w:val="auto"/>
          <w:szCs w:val="24"/>
          <w:highlight w:val="none"/>
          <w:shd w:val="clear" w:color="auto" w:fill="ffffff"/>
        </w:rPr>
        <w:t xml:space="preserve">．发生紧急事故需抢修的，承包人在接到事故通知后，应当立即到达事故现场抢修。非承包人施工质量引起的事故，费用由发包人承担。</w:t>
      </w:r>
      <w:r/>
    </w:p>
    <w:p>
      <w:pPr>
        <w:ind w:firstLine="420"/>
        <w:jc w:val="left"/>
        <w:spacing w:line="360" w:lineRule="auto"/>
        <w:rPr>
          <w:rFonts w:hint="eastAsia" w:ascii="宋体" w:hAnsi="宋体" w:cs="宋体"/>
          <w:color w:val="auto"/>
          <w:szCs w:val="24"/>
          <w:highlight w:val="none"/>
          <w:shd w:val="clear" w:color="auto" w:fill="ffffff"/>
        </w:rPr>
      </w:pPr>
      <w:r>
        <w:rPr>
          <w:rFonts w:ascii="宋体" w:hAnsi="宋体" w:cs="宋体"/>
          <w:color w:val="auto"/>
          <w:szCs w:val="24"/>
          <w:highlight w:val="none"/>
          <w:shd w:val="clear" w:color="auto" w:fill="ffffff"/>
        </w:rPr>
        <w:t xml:space="preserve">3</w:t>
      </w:r>
      <w:r>
        <w:rPr>
          <w:rFonts w:hint="eastAsia" w:ascii="宋体" w:hAnsi="宋体" w:cs="宋体"/>
          <w:color w:val="auto"/>
          <w:szCs w:val="24"/>
          <w:highlight w:val="none"/>
          <w:shd w:val="clear" w:color="auto" w:fill="ffffff"/>
        </w:rPr>
        <w:t xml:space="preserve">．在国家规定的工程合理使用年限内，承包人要确保工程质量。因承包人原因致使工程在合理使用年限内成人身和财产损害的，承包人应承担损害赔偿责任。</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5．质量保修完成后，由发包人组织验收。</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五、保修费用</w:t>
      </w:r>
      <w:r/>
    </w:p>
    <w:p>
      <w:pPr>
        <w:ind w:firstLine="420"/>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　保修费用由造成质量缺陷的责任方承担。</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六、质量保修金的退还</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发包人在质量保修期满后，将剩余质量保修金（不计利息）返还承包人。</w:t>
      </w:r>
      <w:r/>
    </w:p>
    <w:p>
      <w:pPr>
        <w:ind w:firstLine="525"/>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七、双方约定的其他工程质量保修事项：</w:t>
      </w:r>
      <w:r>
        <w:rPr>
          <w:rFonts w:hint="eastAsia" w:ascii="宋体" w:hAnsi="宋体" w:cs="宋体"/>
          <w:color w:val="auto"/>
          <w:szCs w:val="24"/>
          <w:highlight w:val="none"/>
          <w:u w:val="single"/>
          <w:shd w:val="clear" w:color="auto" w:fill="ffffff"/>
        </w:rPr>
        <w:t xml:space="preserve">保修期内因承包人不能及时履行保修义务，发包人有权另请第三方维修，费用按实际发生费用的</w:t>
      </w:r>
      <w:r>
        <w:rPr>
          <w:rFonts w:ascii="宋体" w:hAnsi="宋体" w:cs="宋体"/>
          <w:color w:val="auto"/>
          <w:szCs w:val="24"/>
          <w:highlight w:val="none"/>
          <w:u w:val="single"/>
          <w:shd w:val="clear" w:color="auto" w:fill="ffffff"/>
        </w:rPr>
        <w:t xml:space="preserve">2</w:t>
      </w:r>
      <w:r>
        <w:rPr>
          <w:rFonts w:hint="eastAsia" w:ascii="宋体" w:hAnsi="宋体" w:cs="宋体"/>
          <w:color w:val="auto"/>
          <w:szCs w:val="24"/>
          <w:highlight w:val="none"/>
          <w:u w:val="single"/>
          <w:shd w:val="clear" w:color="auto" w:fill="ffffff"/>
        </w:rPr>
        <w:t xml:space="preserve">倍由承包人支付。</w:t>
      </w:r>
      <w:r>
        <w:rPr>
          <w:rFonts w:ascii="宋体" w:hAnsi="宋体" w:cs="宋体"/>
          <w:color w:val="auto"/>
          <w:szCs w:val="24"/>
          <w:highlight w:val="none"/>
          <w:u w:val="single"/>
          <w:shd w:val="clear" w:color="auto" w:fill="ffffff"/>
        </w:rPr>
        <w:t xml:space="preserve">  </w:t>
      </w:r>
      <w:r>
        <w:rPr>
          <w:rFonts w:ascii="宋体" w:hAnsi="宋体" w:cs="宋体"/>
          <w:color w:val="auto"/>
          <w:szCs w:val="24"/>
          <w:highlight w:val="none"/>
          <w:shd w:val="clear" w:color="auto" w:fill="ffffff"/>
        </w:rPr>
        <w:t xml:space="preserve">                                                </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工程质量保修书由</w:t>
      </w:r>
      <w:r>
        <w:rPr>
          <w:rFonts w:ascii="宋体" w:hAnsi="宋体"/>
          <w:color w:val="auto"/>
          <w:szCs w:val="21"/>
          <w:highlight w:val="none"/>
        </w:rPr>
        <w:t xml:space="preserve">施工合同甲方、乙方</w:t>
      </w:r>
      <w:r>
        <w:rPr>
          <w:rFonts w:hint="eastAsia" w:ascii="宋体" w:hAnsi="宋体" w:cs="宋体"/>
          <w:color w:val="auto"/>
          <w:szCs w:val="24"/>
          <w:highlight w:val="none"/>
          <w:shd w:val="clear" w:color="auto" w:fill="ffffff"/>
        </w:rPr>
        <w:t xml:space="preserve">在工程竣工验收前共同签署，作为施工合同附件，其有效期限至保修期满。</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发包人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公章</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承包人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公章</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w:t>
      </w:r>
      <w:r>
        <w:rPr>
          <w:rFonts w:ascii="宋体" w:hAnsi="宋体" w:cs="宋体"/>
          <w:color w:val="auto"/>
          <w:szCs w:val="24"/>
          <w:highlight w:val="none"/>
          <w:shd w:val="clear" w:color="auto" w:fill="ffffff"/>
        </w:rPr>
        <w:t xml:space="preserve"> </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地</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址：</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地</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址：</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法定代表人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签字</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                 法定代表人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签字</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委托代理人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签字</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    </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委托代理人</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签字</w:t>
      </w:r>
      <w:r>
        <w:rPr>
          <w:rFonts w:ascii="宋体" w:hAnsi="宋体" w:cs="宋体"/>
          <w:color w:val="auto"/>
          <w:szCs w:val="24"/>
          <w:highlight w:val="none"/>
          <w:shd w:val="clear" w:color="auto" w:fill="ffffff"/>
        </w:rPr>
        <w:t xml:space="preserve">)</w:t>
      </w:r>
      <w:r>
        <w:rPr>
          <w:rFonts w:hint="eastAsia" w:ascii="宋体" w:hAnsi="宋体" w:cs="宋体"/>
          <w:color w:val="auto"/>
          <w:szCs w:val="24"/>
          <w:highlight w:val="none"/>
          <w:shd w:val="clear" w:color="auto" w:fill="ffffff"/>
        </w:rPr>
        <w:t xml:space="preserve">：</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电</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话：</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电</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话：</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传</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真：</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传</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真：</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开户银行：                                      开户银行：</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账</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号：                    </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账</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号：</w:t>
      </w:r>
      <w:r/>
    </w:p>
    <w:p>
      <w:pPr>
        <w:ind w:firstLine="420"/>
        <w:jc w:val="left"/>
        <w:spacing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邮政编码：</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邮政编码：</w:t>
      </w:r>
      <w:r/>
    </w:p>
    <w:p>
      <w:pPr>
        <w:spacing w:before="156" w:after="156" w:line="440" w:lineRule="exact"/>
        <w:rPr>
          <w:rFonts w:ascii="宋体"/>
          <w:b/>
          <w:color w:val="auto"/>
          <w:sz w:val="24"/>
          <w:szCs w:val="24"/>
          <w:highlight w:val="none"/>
        </w:rPr>
      </w:pPr>
      <w:r>
        <w:rPr>
          <w:rFonts w:ascii="宋体"/>
          <w:b/>
          <w:color w:val="auto"/>
          <w:sz w:val="24"/>
          <w:szCs w:val="24"/>
          <w:highlight w:val="none"/>
        </w:rPr>
      </w:r>
      <w:r/>
    </w:p>
    <w:p>
      <w:pPr>
        <w:jc w:val="center"/>
        <w:spacing w:line="480" w:lineRule="exact"/>
        <w:rPr>
          <w:rFonts w:hint="eastAsia" w:ascii="宋体" w:hAnsi="宋体" w:cs="方正小标宋_GBK"/>
          <w:b/>
          <w:color w:val="auto"/>
          <w:sz w:val="30"/>
          <w:szCs w:val="30"/>
          <w:highlight w:val="none"/>
        </w:rPr>
      </w:pPr>
      <w:r/>
      <w:bookmarkStart w:id="25" w:name="_Toc504121797"/>
      <w:r/>
      <w:bookmarkStart w:id="26" w:name="_Toc496171633"/>
      <w:r/>
      <w:r/>
    </w:p>
    <w:p>
      <w:pPr>
        <w:jc w:val="center"/>
        <w:spacing w:line="480" w:lineRule="exact"/>
        <w:rPr>
          <w:rFonts w:hint="eastAsia" w:ascii="宋体" w:hAnsi="宋体" w:cs="方正小标宋_GBK"/>
          <w:b/>
          <w:color w:val="auto"/>
          <w:sz w:val="30"/>
          <w:szCs w:val="30"/>
          <w:highlight w:val="none"/>
        </w:rPr>
      </w:pPr>
      <w:r>
        <w:rPr>
          <w:rFonts w:hint="eastAsia" w:ascii="宋体" w:hAnsi="宋体" w:cs="方正小标宋_GBK"/>
          <w:b/>
          <w:color w:val="auto"/>
          <w:sz w:val="30"/>
          <w:szCs w:val="30"/>
          <w:highlight w:val="none"/>
        </w:rPr>
      </w:r>
      <w:r/>
    </w:p>
    <w:p>
      <w:pPr>
        <w:spacing w:after="120"/>
        <w:rPr>
          <w:color w:val="auto"/>
          <w:szCs w:val="24"/>
          <w:highlight w:val="none"/>
        </w:rPr>
      </w:pPr>
      <w:r>
        <w:rPr>
          <w:color w:val="auto"/>
          <w:szCs w:val="24"/>
          <w:highlight w:val="none"/>
        </w:rPr>
      </w:r>
      <w:r/>
    </w:p>
    <w:p>
      <w:pPr>
        <w:jc w:val="center"/>
        <w:spacing w:line="480" w:lineRule="exact"/>
        <w:rPr>
          <w:rFonts w:hint="eastAsia" w:ascii="宋体" w:hAnsi="宋体"/>
          <w:b/>
          <w:bCs/>
          <w:color w:val="auto"/>
          <w:sz w:val="30"/>
          <w:szCs w:val="30"/>
          <w:highlight w:val="none"/>
        </w:rPr>
      </w:pPr>
      <w:r>
        <w:rPr>
          <w:rFonts w:hint="eastAsia" w:ascii="宋体" w:hAnsi="宋体" w:cs="方正小标宋_GBK"/>
          <w:b/>
          <w:color w:val="auto"/>
          <w:sz w:val="30"/>
          <w:szCs w:val="30"/>
          <w:highlight w:val="none"/>
        </w:rPr>
        <w:t xml:space="preserve">施工单位安全施工承诺书</w:t>
      </w:r>
      <w:r/>
    </w:p>
    <w:p>
      <w:pPr>
        <w:ind w:firstLine="646"/>
        <w:spacing w:line="480" w:lineRule="exact"/>
        <w:rPr>
          <w:rFonts w:hint="eastAsia" w:ascii="宋体" w:hAnsi="宋体" w:cs="仿宋"/>
          <w:color w:val="auto"/>
          <w:szCs w:val="21"/>
          <w:highlight w:val="none"/>
        </w:rPr>
      </w:pPr>
      <w:r>
        <w:rPr>
          <w:rFonts w:hint="eastAsia" w:ascii="宋体" w:hAnsi="宋体" w:cs="仿宋"/>
          <w:color w:val="auto"/>
          <w:szCs w:val="21"/>
          <w:highlight w:val="none"/>
        </w:rPr>
        <w:t xml:space="preserve">本单位郑重承诺:在</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 xml:space="preserve">工程施工过程中，严格遵守《建筑法》、《安全生产法》、《建设工程安全生产管理条例》、《安全生产许可证条例》、《施工企业安全生产评价标准》、《建筑施工安全检查标准》、《危险性较大的分部分项工程安全管理规定》《水利水电工程施工发包与承包违法行为认定查处管理办法》等法律法规规章、规范标准和各项规定。</w:t>
      </w:r>
      <w:r/>
    </w:p>
    <w:p>
      <w:pPr>
        <w:ind w:firstLine="646"/>
        <w:spacing w:line="480" w:lineRule="exact"/>
        <w:rPr>
          <w:rFonts w:hint="eastAsia" w:ascii="宋体" w:hAnsi="宋体" w:cs="仿宋"/>
          <w:color w:val="auto"/>
          <w:szCs w:val="21"/>
          <w:highlight w:val="none"/>
        </w:rPr>
      </w:pPr>
      <w:r>
        <w:rPr>
          <w:rFonts w:hint="eastAsia" w:ascii="宋体" w:hAnsi="宋体" w:cs="仿宋"/>
          <w:color w:val="auto"/>
          <w:szCs w:val="21"/>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480" w:lineRule="exact"/>
        <w:rPr>
          <w:rFonts w:hint="eastAsia" w:ascii="宋体" w:hAnsi="宋体" w:cs="仿宋"/>
          <w:color w:val="auto"/>
          <w:szCs w:val="21"/>
          <w:highlight w:val="none"/>
        </w:rPr>
      </w:pPr>
      <w:r>
        <w:rPr>
          <w:rFonts w:hint="eastAsia" w:ascii="宋体" w:hAnsi="宋体" w:cs="仿宋"/>
          <w:color w:val="auto"/>
          <w:szCs w:val="21"/>
          <w:highlight w:val="none"/>
        </w:rPr>
        <w:t xml:space="preserve">单位法定代表人</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 xml:space="preserve">授权</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 xml:space="preserve">为本工程项目经理。</w:t>
      </w:r>
      <w:r/>
    </w:p>
    <w:p>
      <w:pPr>
        <w:ind w:firstLine="646"/>
        <w:spacing w:line="480" w:lineRule="exact"/>
        <w:rPr>
          <w:rFonts w:hint="eastAsia" w:ascii="宋体" w:hAnsi="宋体" w:cs="仿宋"/>
          <w:color w:val="auto"/>
          <w:szCs w:val="21"/>
          <w:highlight w:val="none"/>
        </w:rPr>
      </w:pPr>
      <w:r>
        <w:rPr>
          <w:rFonts w:hint="eastAsia" w:ascii="宋体" w:hAnsi="宋体" w:cs="仿宋"/>
          <w:color w:val="auto"/>
          <w:szCs w:val="21"/>
          <w:highlight w:val="none"/>
        </w:rPr>
        <w:t xml:space="preserve">承诺期内，若违反上述承诺内容，本企业和承诺人愿意接受建设行政主管部门及其他有关部门依据有关法律法规给予的处罚。</w:t>
      </w:r>
      <w:r/>
    </w:p>
    <w:tbl>
      <w:tblPr>
        <w:tblStyle w:val="702"/>
        <w:tblW w:w="9072" w:type="dxa"/>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法定代表人（签名）</w:t>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承诺日期</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r>
            <w:r/>
          </w:p>
        </w:tc>
      </w:tr>
      <w:tr>
        <w:trPr>
          <w:jc w:val="center"/>
          <w:trHeight w:val="51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联系方式</w:t>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ind w:left="269" w:hanging="268"/>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r>
            <w:r/>
          </w:p>
        </w:tc>
      </w:tr>
      <w:tr>
        <w:trPr>
          <w:jc w:val="center"/>
          <w:trHeight w:val="608"/>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b/>
                <w:bCs/>
                <w:color w:val="auto"/>
                <w:szCs w:val="21"/>
                <w:highlight w:val="none"/>
              </w:rPr>
              <w:outlineLvl w:val="0"/>
            </w:pPr>
            <w:r>
              <w:rPr>
                <w:rFonts w:hint="eastAsia" w:ascii="宋体" w:hAnsi="宋体" w:cs="仿宋"/>
                <w:color w:val="auto"/>
                <w:szCs w:val="21"/>
                <w:highlight w:val="none"/>
              </w:rPr>
              <w:t xml:space="preserve">项目经理（签名）</w:t>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480" w:lineRule="exact"/>
              <w:widowControl/>
              <w:rPr>
                <w:rFonts w:hint="eastAsia" w:ascii="宋体" w:hAnsi="宋体" w:cs="仿宋"/>
                <w:b/>
                <w:bCs/>
                <w:color w:val="auto"/>
                <w:szCs w:val="21"/>
                <w:highlight w:val="none"/>
              </w:rPr>
              <w:outlineLvl w:val="0"/>
            </w:pPr>
            <w:r>
              <w:rPr>
                <w:rFonts w:hint="eastAsia" w:ascii="宋体" w:hAnsi="宋体" w:cs="仿宋"/>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承诺日期</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480" w:lineRule="exact"/>
              <w:widowControl/>
              <w:rPr>
                <w:rFonts w:hint="eastAsia" w:ascii="宋体" w:hAnsi="宋体" w:cs="仿宋"/>
                <w:b/>
                <w:bCs/>
                <w:color w:val="auto"/>
                <w:szCs w:val="21"/>
                <w:highlight w:val="none"/>
              </w:rPr>
              <w:outlineLvl w:val="0"/>
            </w:pPr>
            <w:r>
              <w:rPr>
                <w:rFonts w:hint="eastAsia" w:ascii="宋体" w:hAnsi="宋体" w:cs="仿宋"/>
                <w:b/>
                <w:bCs/>
                <w:color w:val="auto"/>
                <w:szCs w:val="21"/>
                <w:highlight w:val="none"/>
              </w:rPr>
            </w:r>
            <w:r/>
          </w:p>
        </w:tc>
      </w:tr>
      <w:tr>
        <w:trPr>
          <w:jc w:val="center"/>
          <w:trHeight w:val="546"/>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联系方式</w:t>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r>
            <w:r/>
          </w:p>
        </w:tc>
      </w:tr>
    </w:tbl>
    <w:p>
      <w:pPr>
        <w:spacing w:line="480" w:lineRule="exact"/>
        <w:shd w:val="clear" w:color="auto" w:fill="ffffff"/>
        <w:widowControl/>
        <w:rPr>
          <w:rFonts w:hint="eastAsia" w:ascii="宋体" w:hAnsi="宋体" w:cs="宋体"/>
          <w:color w:val="auto"/>
          <w:szCs w:val="21"/>
          <w:highlight w:val="none"/>
        </w:rPr>
      </w:pPr>
      <w:r>
        <w:rPr>
          <w:rFonts w:ascii="宋体" w:hAnsi="宋体" w:cs="宋体"/>
          <w:color w:val="auto"/>
          <w:szCs w:val="21"/>
          <w:highlight w:val="none"/>
        </w:rPr>
        <w:t xml:space="preserve"> </w:t>
      </w:r>
      <w:r/>
    </w:p>
    <w:p>
      <w:pPr>
        <w:ind w:firstLine="645"/>
        <w:spacing w:line="480" w:lineRule="exact"/>
        <w:rPr>
          <w:rFonts w:hint="eastAsia" w:ascii="宋体" w:hAnsi="宋体" w:cs="仿宋"/>
          <w:color w:val="auto"/>
          <w:szCs w:val="21"/>
          <w:highlight w:val="none"/>
        </w:rPr>
      </w:pPr>
      <w:r>
        <w:rPr>
          <w:rFonts w:ascii="宋体" w:hAnsi="宋体" w:cs="宋体"/>
          <w:color w:val="auto"/>
          <w:szCs w:val="21"/>
          <w:highlight w:val="none"/>
        </w:rPr>
        <w:t xml:space="preserve">                                        </w:t>
      </w:r>
      <w:r>
        <w:rPr>
          <w:rFonts w:hint="eastAsia" w:ascii="宋体" w:hAnsi="宋体" w:cs="仿宋"/>
          <w:color w:val="auto"/>
          <w:szCs w:val="21"/>
          <w:highlight w:val="none"/>
        </w:rPr>
        <w:t xml:space="preserve"> （单位公章）</w:t>
      </w:r>
      <w:bookmarkEnd w:id="25"/>
      <w:r/>
      <w:bookmarkEnd w:id="26"/>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711"/>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pStyle w:val="711"/>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pStyle w:val="711"/>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pStyle w:val="711"/>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pStyle w:val="711"/>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 </w:t>
      </w:r>
      <w:r>
        <w:rPr>
          <w:rFonts w:ascii="宋体" w:hAnsi="宋体" w:cs="宋体"/>
          <w:color w:val="auto"/>
          <w:sz w:val="28"/>
          <w:szCs w:val="28"/>
          <w:highlight w:val="none"/>
          <w:lang w:val="zh-CN"/>
        </w:rPr>
        <w:t xml:space="preserve">                              </w:t>
      </w:r>
      <w:r>
        <w:rPr>
          <w:rFonts w:hint="eastAsia" w:ascii="宋体" w:hAnsi="宋体" w:cs="宋体"/>
          <w:color w:val="auto"/>
          <w:sz w:val="28"/>
          <w:szCs w:val="28"/>
          <w:highlight w:val="none"/>
          <w:u w:val="single"/>
          <w:lang w:val="zh-CN"/>
        </w:rPr>
        <w:t xml:space="preserve">工程合同编号：       </w:t>
      </w:r>
      <w:r/>
    </w:p>
    <w:p>
      <w:pPr>
        <w:ind w:firstLine="5320"/>
        <w:spacing w:after="312"/>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u w:val="single"/>
          <w:lang w:val="zh-CN"/>
        </w:rPr>
        <w:t xml:space="preserve">廉政合同编号：     </w:t>
      </w:r>
      <w:r>
        <w:rPr>
          <w:rFonts w:ascii="宋体" w:hAnsi="宋体" w:cs="宋体"/>
          <w:color w:val="auto"/>
          <w:sz w:val="28"/>
          <w:szCs w:val="28"/>
          <w:highlight w:val="none"/>
          <w:u w:val="single"/>
          <w:lang w:val="zh-CN"/>
        </w:rPr>
        <w:t xml:space="preserve"> </w:t>
      </w:r>
      <w:r>
        <w:rPr>
          <w:rFonts w:hint="eastAsia" w:ascii="宋体" w:hAnsi="宋体" w:cs="宋体"/>
          <w:color w:val="auto"/>
          <w:sz w:val="28"/>
          <w:szCs w:val="28"/>
          <w:highlight w:val="none"/>
          <w:u w:val="single"/>
          <w:lang w:val="zh-CN"/>
        </w:rPr>
        <w:t xml:space="preserve"> </w:t>
      </w:r>
      <w:r/>
    </w:p>
    <w:p>
      <w:pPr>
        <w:jc w:val="center"/>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r>
      <w:r/>
    </w:p>
    <w:p>
      <w:pPr>
        <w:jc w:val="center"/>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工 程 建 设 项 目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廉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政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合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同</w:t>
      </w:r>
      <w:r/>
    </w:p>
    <w:p>
      <w:pPr>
        <w:pStyle w:val="887"/>
        <w:ind w:firstLine="560"/>
        <w:spacing w:line="400" w:lineRule="atLeast"/>
        <w:rPr>
          <w:rFonts w:hint="eastAsia" w:ascii="宋体" w:hAnsi="宋体"/>
          <w:color w:val="auto"/>
          <w:highlight w:val="none"/>
        </w:rPr>
        <w:outlineLvl w:val="9"/>
      </w:pPr>
      <w:r>
        <w:rPr>
          <w:rFonts w:hint="eastAsia" w:ascii="宋体" w:hAnsi="宋体" w:cs="宋体"/>
          <w:color w:val="auto"/>
          <w:szCs w:val="21"/>
          <w:highlight w:val="none"/>
          <w:lang w:val="zh-CN"/>
        </w:rPr>
        <w:br w:type="page" w:clear="all"/>
      </w:r>
      <w:bookmarkStart w:id="27" w:name="_Toc13371"/>
      <w:r/>
      <w:bookmarkStart w:id="28" w:name="_Toc29588"/>
      <w:r>
        <w:rPr>
          <w:rFonts w:hint="eastAsia" w:ascii="宋体" w:hAnsi="宋体"/>
          <w:color w:val="auto"/>
          <w:highlight w:val="none"/>
        </w:rPr>
        <w:t xml:space="preserve">廉 政 合 同</w:t>
      </w:r>
      <w:bookmarkEnd w:id="27"/>
      <w:r/>
      <w:bookmarkEnd w:id="28"/>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第一条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甲乙双方的权利和义务</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（一）严格遵守国家关于市场准入、勘测设计、施工监理、招标投标、工程施工、设备安装和市场经营活动等有关法律法规及相关政策，以及廉政建设的各项规定。</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（二）严格执行本项目甲乙双方签订的施工合同文件，自觉按合同办事。</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四）建立健全廉政制度，开展廉政教育，设立廉政公示牌，公布举报电话。由甲方负责，乙方配合，及时将工程建设项目信息录入邗江区政府投资工程电子监察管理系统，并保证录入信息的真实性、可靠性。积极开展相互监督，发现对方在业务活动中有违反本合同行为的，有及时提醒对方纠正或向有关部门举报的权利和义务。</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第二条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甲方的责任</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甲方的领导和从事该工程项目的工作人员，在工程项目的事前、事中、事后应遵守以下规定：</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（一）禁止向乙方索要、接受回扣、礼金、有价证券、贵重物品和好处费、感谢费或在乙方报销任何应由甲方（个人）支付的费用。</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（二）禁止参加乙方安排的宴请和健身、娱乐等活动或接受乙方提供的通讯工具、交通工具和高档办公用品等。</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（三）禁止要求、暗示和接受乙方为个人装修住房、婚丧嫁娶、配偶子女的工作安排以及出国（境）、旅游等提供方便。</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（四）禁止允许、纵容配偶、子女从事与乙方承包本工程有关的设备材料供应、工程分包、劳务等经济活动，并为其提供便利条件。</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（五）禁止以任何理由向乙方推荐分包单位或要求乙方购买项目合同规定外的材料、设备和服务等。</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第三条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乙方的责任</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乙方应与甲方保持正常的业务交往，按照有关法律法规和程序开展业务工作，严格执行工程建设的有关方针、政策，尤其是有关强制性标准和规范，并遵守以下规定：</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（一）不准以任何理由、任何形式向甲方及其工作人员行贿或馈赠礼金、有价证券、贵重物品。</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（二）不准以任何名义为甲方及其工作人员报销应由对方或个人支付的费用。</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（三）不准以任何理由安排甲方工作人员参加宴请及健身、娱乐和旅游等活动。</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（四）不准为甲方单位和工作人员购置或提供通讯工具、交通工具和高档办公用品和装修住房等。</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第四条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违约责任</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（一）甲方工作人员违反本合同第一、第二条责任行为的，按照管理权限，依据有关法律法规和规定给予党纪政纪处分或组织处理；涉嫌犯罪的，移交司法机关追究刑事责任。</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（二）乙方工作人员违反本合同第一、第三条责任行为的，</w:t>
      </w:r>
      <w:r>
        <w:rPr>
          <w:rFonts w:hint="eastAsia" w:ascii="宋体" w:hAnsi="宋体"/>
          <w:color w:val="auto"/>
          <w:sz w:val="21"/>
          <w:szCs w:val="21"/>
          <w:highlight w:val="none"/>
          <w:lang w:val="zh-CN"/>
        </w:rPr>
        <w:t xml:space="preserve">有关行政主管部门有权中止工程项目建设合同</w:t>
      </w:r>
      <w:r>
        <w:rPr>
          <w:rFonts w:hint="eastAsia" w:ascii="宋体" w:hAnsi="宋体"/>
          <w:color w:val="auto"/>
          <w:sz w:val="21"/>
          <w:szCs w:val="21"/>
          <w:highlight w:val="none"/>
        </w:rPr>
        <w:t xml:space="preserve">；涉嫌犯罪的，移交司法机关追究刑事责任；情节严重的，有关部门将依据《扬州市邗江区建设工程市场廉政准入规定》等给予乙方处罚。</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（三）乙方如将部分辅助项目分包的，有责任向承包方交待本合同的具体内容，并要求其严格执行本合同规定。</w:t>
      </w:r>
      <w:r/>
    </w:p>
    <w:p>
      <w:pPr>
        <w:pStyle w:val="888"/>
        <w:ind w:firstLine="420"/>
        <w:spacing w:line="360" w:lineRule="auto"/>
        <w:tabs>
          <w:tab w:val="left" w:pos="158" w:leader="none"/>
        </w:tabs>
        <w:rPr>
          <w:rFonts w:ascii="宋体"/>
          <w:color w:val="auto"/>
          <w:sz w:val="21"/>
          <w:szCs w:val="21"/>
          <w:highlight w:val="none"/>
          <w:lang w:val="zh-CN"/>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pStyle w:val="888"/>
        <w:ind w:firstLine="420"/>
        <w:spacing w:line="360" w:lineRule="auto"/>
        <w:rPr>
          <w:rFonts w:ascii="宋体"/>
          <w:color w:val="auto"/>
          <w:sz w:val="21"/>
          <w:szCs w:val="21"/>
          <w:highlight w:val="none"/>
          <w:lang w:val="zh-CN"/>
        </w:rPr>
      </w:pPr>
      <w:r>
        <w:rPr>
          <w:rFonts w:hint="eastAsia" w:ascii="宋体" w:hAnsi="宋体"/>
          <w:color w:val="auto"/>
          <w:sz w:val="21"/>
          <w:szCs w:val="21"/>
          <w:highlight w:val="none"/>
          <w:lang w:val="zh-CN"/>
        </w:rPr>
        <w:t xml:space="preserve">（五）甲乙双方人员赠送、贿赂、接受或索要钱物的行为，如果一方发生，另一方当事人应立即主动报告本单位领导，或向区纪委、监察局、检察院等有关部门举报。</w:t>
      </w:r>
      <w:r/>
    </w:p>
    <w:p>
      <w:pPr>
        <w:pStyle w:val="888"/>
        <w:ind w:firstLine="420"/>
        <w:spacing w:line="360" w:lineRule="auto"/>
        <w:tabs>
          <w:tab w:val="left" w:pos="628" w:leader="none"/>
        </w:tabs>
        <w:rPr>
          <w:rFonts w:ascii="宋体"/>
          <w:color w:val="auto"/>
          <w:sz w:val="21"/>
          <w:szCs w:val="21"/>
          <w:highlight w:val="none"/>
        </w:rPr>
      </w:pPr>
      <w:r>
        <w:rPr>
          <w:rFonts w:hint="eastAsia" w:ascii="宋体" w:hAnsi="宋体"/>
          <w:color w:val="auto"/>
          <w:sz w:val="21"/>
          <w:szCs w:val="21"/>
          <w:highlight w:val="none"/>
        </w:rPr>
        <w:t xml:space="preserve">第五条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本合同作为工程合同的附件，与工程合同具有同等法律效力，甲乙双方签署后立即生效。</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第六条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本合同的有效期为双方签署之日起至该工程项目竣工验收合格、工程资金结清时止。</w:t>
      </w:r>
      <w:r/>
    </w:p>
    <w:p>
      <w:pPr>
        <w:pStyle w:val="88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第七条</w:t>
      </w:r>
      <w:r>
        <w:rPr>
          <w:rFonts w:ascii="宋体" w:hAnsi="宋体"/>
          <w:color w:val="auto"/>
          <w:sz w:val="21"/>
          <w:szCs w:val="21"/>
          <w:highlight w:val="none"/>
        </w:rPr>
        <w:t xml:space="preserve">    </w:t>
      </w:r>
      <w:r>
        <w:rPr>
          <w:rFonts w:hint="eastAsia" w:ascii="宋体" w:hAnsi="宋体" w:cs="宋体"/>
          <w:color w:val="auto"/>
          <w:sz w:val="21"/>
          <w:szCs w:val="21"/>
          <w:highlight w:val="none"/>
        </w:rPr>
        <w:t xml:space="preserve">本协议共陆份，甲方持有叁份，乙方执贰份，见证方一份，具有同等法律效力。本合同自甲乙双方签字盖章之日起生效。</w:t>
      </w:r>
      <w:r/>
    </w:p>
    <w:p>
      <w:pPr>
        <w:pStyle w:val="888"/>
        <w:spacing w:line="360" w:lineRule="auto"/>
        <w:rPr>
          <w:rFonts w:ascii="宋体"/>
          <w:color w:val="auto"/>
          <w:sz w:val="21"/>
          <w:szCs w:val="21"/>
          <w:highlight w:val="none"/>
        </w:rPr>
      </w:pPr>
      <w:r>
        <w:rPr>
          <w:rFonts w:hint="eastAsia" w:ascii="宋体" w:hAnsi="宋体"/>
          <w:color w:val="auto"/>
          <w:sz w:val="21"/>
          <w:szCs w:val="21"/>
          <w:highlight w:val="none"/>
        </w:rPr>
        <w:t xml:space="preserve">甲方单位：（盖章）</w:t>
      </w:r>
      <w:r>
        <w:rPr>
          <w:rFonts w:ascii="宋体" w:hAnsi="宋体"/>
          <w:color w:val="auto"/>
          <w:sz w:val="21"/>
          <w:szCs w:val="21"/>
          <w:highlight w:val="none"/>
        </w:rPr>
        <w:t xml:space="preserve">                        </w:t>
      </w:r>
      <w:r>
        <w:rPr>
          <w:rFonts w:hint="eastAsia" w:ascii="宋体" w:hAnsi="宋体"/>
          <w:color w:val="auto"/>
          <w:sz w:val="21"/>
          <w:szCs w:val="21"/>
          <w:highlight w:val="none"/>
        </w:rPr>
        <w:t xml:space="preserve">乙方单位：（盖章）</w:t>
      </w:r>
      <w:r/>
    </w:p>
    <w:p>
      <w:pPr>
        <w:pStyle w:val="888"/>
        <w:spacing w:line="360" w:lineRule="auto"/>
        <w:rPr>
          <w:rFonts w:ascii="宋体"/>
          <w:color w:val="auto"/>
          <w:sz w:val="21"/>
          <w:szCs w:val="21"/>
          <w:highlight w:val="none"/>
        </w:rPr>
      </w:pPr>
      <w:r>
        <w:rPr>
          <w:rFonts w:hint="eastAsia" w:ascii="宋体" w:hAnsi="宋体"/>
          <w:color w:val="auto"/>
          <w:sz w:val="21"/>
          <w:szCs w:val="21"/>
          <w:highlight w:val="none"/>
        </w:rPr>
        <w:t xml:space="preserve">法定代表人：</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w:t>
      </w:r>
      <w:r/>
    </w:p>
    <w:p>
      <w:pPr>
        <w:pStyle w:val="888"/>
        <w:spacing w:line="360" w:lineRule="auto"/>
        <w:rPr>
          <w:rFonts w:ascii="宋体"/>
          <w:color w:val="auto"/>
          <w:sz w:val="21"/>
          <w:szCs w:val="21"/>
          <w:highlight w:val="none"/>
        </w:rPr>
      </w:pPr>
      <w:r>
        <w:rPr>
          <w:rFonts w:hint="eastAsia" w:ascii="宋体" w:hAnsi="宋体"/>
          <w:color w:val="auto"/>
          <w:sz w:val="21"/>
          <w:szCs w:val="21"/>
          <w:highlight w:val="none"/>
        </w:rPr>
        <w:t xml:space="preserve">地址：</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地址：</w:t>
      </w:r>
      <w:r/>
    </w:p>
    <w:p>
      <w:pPr>
        <w:pStyle w:val="888"/>
        <w:spacing w:line="360" w:lineRule="auto"/>
        <w:rPr>
          <w:rFonts w:ascii="宋体"/>
          <w:color w:val="auto"/>
          <w:sz w:val="21"/>
          <w:szCs w:val="21"/>
          <w:highlight w:val="none"/>
        </w:rPr>
      </w:pPr>
      <w:r>
        <w:rPr>
          <w:rFonts w:hint="eastAsia" w:ascii="宋体" w:hAnsi="宋体"/>
          <w:color w:val="auto"/>
          <w:sz w:val="21"/>
          <w:szCs w:val="21"/>
          <w:highlight w:val="none"/>
        </w:rPr>
        <w:t xml:space="preserve">电话：</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电话：</w:t>
      </w:r>
      <w:r/>
    </w:p>
    <w:p>
      <w:pPr>
        <w:pStyle w:val="888"/>
        <w:ind w:firstLine="315"/>
        <w:spacing w:line="360" w:lineRule="auto"/>
        <w:rPr>
          <w:rFonts w:ascii="宋体"/>
          <w:color w:val="auto"/>
          <w:sz w:val="21"/>
          <w:szCs w:val="21"/>
          <w:highlight w:val="none"/>
        </w:rPr>
      </w:pP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firstLine="420"/>
        <w:spacing w:line="360" w:lineRule="auto"/>
        <w:rPr>
          <w:color w:val="auto"/>
          <w:highlight w:val="none"/>
        </w:rPr>
      </w:pPr>
      <w:r>
        <w:rPr>
          <w:color w:val="auto"/>
          <w:highlight w:val="none"/>
        </w:rPr>
      </w:r>
      <w:r/>
    </w:p>
    <w:p>
      <w:pPr>
        <w:jc w:val="left"/>
        <w:widowControl/>
        <w:rPr>
          <w:rFonts w:hint="eastAsia" w:ascii="宋体" w:hAnsi="宋体"/>
          <w:b/>
          <w:color w:val="auto"/>
          <w:sz w:val="30"/>
          <w:szCs w:val="30"/>
          <w:highlight w:val="none"/>
        </w:rPr>
      </w:pPr>
      <w:r>
        <w:rPr>
          <w:rFonts w:ascii="宋体" w:hAnsi="宋体"/>
          <w:b/>
          <w:color w:val="auto"/>
          <w:sz w:val="30"/>
          <w:szCs w:val="30"/>
          <w:highlight w:val="none"/>
        </w:rPr>
        <w:br w:type="page" w:clear="all"/>
      </w:r>
      <w:r/>
    </w:p>
    <w:p>
      <w:pPr>
        <w:pStyle w:val="692"/>
        <w:jc w:val="center"/>
        <w:spacing w:line="360" w:lineRule="auto"/>
        <w:rPr>
          <w:rFonts w:hint="eastAsia" w:ascii="宋体" w:hAnsi="宋体" w:cs="宋体"/>
          <w:color w:val="auto"/>
          <w:highlight w:val="none"/>
        </w:rPr>
      </w:pPr>
      <w:r/>
      <w:bookmarkStart w:id="29" w:name="_Toc12671"/>
      <w:r>
        <w:rPr>
          <w:rFonts w:hint="eastAsia" w:ascii="宋体" w:hAnsi="宋体" w:cs="宋体"/>
          <w:color w:val="auto"/>
          <w:highlight w:val="none"/>
        </w:rPr>
        <w:t xml:space="preserve">第四章  项目需求</w:t>
      </w:r>
      <w:bookmarkEnd w:id="29"/>
      <w:r/>
      <w:r/>
    </w:p>
    <w:p>
      <w:pPr>
        <w:jc w:val="left"/>
        <w:spacing w:line="460" w:lineRule="exact"/>
        <w:rPr>
          <w:rFonts w:hint="eastAsia" w:ascii="宋体" w:hAnsi="宋体"/>
          <w:b/>
          <w:color w:val="auto"/>
          <w:szCs w:val="21"/>
          <w:highlight w:val="none"/>
        </w:rPr>
      </w:pPr>
      <w:r>
        <w:rPr>
          <w:rFonts w:hint="eastAsia" w:ascii="宋体" w:hAnsi="宋体"/>
          <w:b/>
          <w:color w:val="auto"/>
          <w:szCs w:val="21"/>
          <w:highlight w:val="none"/>
        </w:rPr>
        <w:t xml:space="preserve">一、项目概况</w:t>
      </w:r>
      <w:r/>
    </w:p>
    <w:p>
      <w:pPr>
        <w:ind w:firstLine="420"/>
        <w:jc w:val="left"/>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1、项目名称：意撒项目地块地下淤泥、杂土清运工程</w:t>
      </w:r>
      <w:r/>
    </w:p>
    <w:p>
      <w:pPr>
        <w:ind w:firstLine="420"/>
        <w:spacing w:line="460" w:lineRule="exact"/>
        <w:rPr>
          <w:rFonts w:hint="eastAsia" w:ascii="宋体" w:hAnsi="宋体"/>
          <w:color w:val="auto"/>
          <w:highlight w:val="none"/>
        </w:rPr>
      </w:pPr>
      <w:r>
        <w:rPr>
          <w:rFonts w:hint="eastAsia" w:ascii="宋体" w:hAnsi="宋体"/>
          <w:color w:val="auto"/>
          <w:highlight w:val="none"/>
        </w:rPr>
        <w:t xml:space="preserve">2、项目概况：本项目位于扬州市，主要施工内容为淤泥杂土清运等。</w:t>
      </w:r>
      <w:r/>
    </w:p>
    <w:p>
      <w:pPr>
        <w:ind w:firstLine="420"/>
        <w:spacing w:line="460" w:lineRule="exact"/>
        <w:rPr>
          <w:rFonts w:hint="eastAsia" w:ascii="宋体" w:hAnsi="宋体" w:cs="宋体"/>
          <w:color w:val="auto"/>
          <w:szCs w:val="21"/>
          <w:highlight w:val="none"/>
        </w:rPr>
      </w:pPr>
      <w:r>
        <w:rPr>
          <w:rFonts w:hint="eastAsia" w:ascii="宋体" w:hAnsi="宋体"/>
          <w:color w:val="auto"/>
          <w:szCs w:val="21"/>
          <w:highlight w:val="none"/>
        </w:rPr>
        <w:t xml:space="preserve">3、工期要求：</w:t>
      </w:r>
      <w:r>
        <w:rPr>
          <w:rFonts w:hint="eastAsia" w:ascii="宋体" w:hAnsi="宋体" w:cs="宋体"/>
          <w:color w:val="auto"/>
          <w:szCs w:val="21"/>
          <w:highlight w:val="none"/>
        </w:rPr>
        <w:t xml:space="preserve">合同签订后30日历天内完成整个工程的工程量并且合格，可交付采购人竣工验收投入使用。具体开工日期以开工令为准。</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供应商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供应商负全部责任。</w:t>
      </w:r>
      <w:r/>
    </w:p>
    <w:p>
      <w:pPr>
        <w:ind w:firstLine="420"/>
        <w:spacing w:line="460" w:lineRule="exact"/>
        <w:rPr>
          <w:rFonts w:hint="eastAsia" w:ascii="宋体" w:hAnsi="宋体" w:cs="宋体"/>
          <w:color w:val="auto"/>
          <w:szCs w:val="21"/>
          <w:highlight w:val="none"/>
        </w:rPr>
      </w:pPr>
      <w:r/>
      <w:bookmarkStart w:id="30" w:name="_Toc73113915"/>
      <w:r>
        <w:rPr>
          <w:rFonts w:hint="eastAsia" w:ascii="宋体" w:hAnsi="宋体" w:cs="宋体"/>
          <w:color w:val="auto"/>
          <w:szCs w:val="21"/>
          <w:highlight w:val="none"/>
        </w:rPr>
        <w:t xml:space="preserve">5、</w:t>
      </w:r>
      <w:bookmarkEnd w:id="30"/>
      <w:r>
        <w:rPr>
          <w:rFonts w:hint="eastAsia" w:ascii="宋体" w:hAnsi="宋体" w:cs="宋体"/>
          <w:color w:val="auto"/>
          <w:szCs w:val="21"/>
          <w:highlight w:val="none"/>
        </w:rPr>
        <w:t xml:space="preserve">预算金额：150万元</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最高投标限价：1493543.75元，超过最高投标限价的视为为无效报价，按照无效响应处理。</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6、工作内容：包含但不限于工程量清单</w:t>
      </w:r>
      <w:r>
        <w:rPr>
          <w:rFonts w:hint="eastAsia" w:ascii="宋体" w:hAnsi="宋体" w:cs="宋体"/>
          <w:color w:val="auto"/>
          <w:szCs w:val="21"/>
          <w:highlight w:val="none"/>
        </w:rPr>
        <w:t xml:space="preserve">范围内的所有工程施工。</w:t>
      </w:r>
      <w:r/>
    </w:p>
    <w:p>
      <w:pPr>
        <w:ind w:firstLine="422"/>
        <w:spacing w:line="400" w:lineRule="exact"/>
        <w:widowControl/>
        <w:rPr>
          <w:rFonts w:hint="eastAsia" w:ascii="宋体" w:hAnsi="宋体"/>
          <w:b/>
          <w:color w:val="auto"/>
          <w:szCs w:val="21"/>
          <w:highlight w:val="none"/>
        </w:rPr>
      </w:pPr>
      <w:r>
        <w:rPr>
          <w:rFonts w:hint="eastAsia" w:ascii="宋体" w:hAnsi="宋体" w:cs="宋体"/>
          <w:color w:val="auto"/>
          <w:szCs w:val="21"/>
          <w:highlight w:val="none"/>
        </w:rPr>
        <w:t xml:space="preserve">7、付款方式：</w:t>
      </w:r>
      <w:r>
        <w:rPr>
          <w:rFonts w:hint="eastAsia" w:ascii="宋体" w:hAnsi="宋体"/>
          <w:b/>
          <w:color w:val="auto"/>
          <w:szCs w:val="21"/>
          <w:highlight w:val="none"/>
        </w:rPr>
        <w:t xml:space="preserve">成交价即为合同价，合同签订后，甲方10个工作日内支付合同价的30%作为预付款；工程竣工验收合格后，付至合同价的80%；结算审计后付至审定价的100%。所有款项支付均需出具正式税务发票方能支付。</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8、验收：采购项目总体验收。项目施工完成后，由采购人会同本项目成交供应商组织开展对所有施工项目的验收工作并形成专门的验收报告。如验收不通过的项目，成交供应商应无条件进行整改直至验收通过。</w:t>
      </w:r>
      <w:r/>
    </w:p>
    <w:p>
      <w:pPr>
        <w:spacing w:line="380" w:lineRule="exact"/>
        <w:rPr>
          <w:rFonts w:hint="eastAsia" w:ascii="宋体" w:hAnsi="宋体"/>
          <w:b/>
          <w:color w:val="auto"/>
          <w:highlight w:val="none"/>
        </w:rPr>
      </w:pPr>
      <w:r>
        <w:rPr>
          <w:rFonts w:hint="eastAsia" w:ascii="宋体" w:hAnsi="宋体"/>
          <w:b/>
          <w:color w:val="auto"/>
          <w:highlight w:val="none"/>
        </w:rPr>
        <w:t xml:space="preserve">二、作业质量标准</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1、保持进场道路整洁、畅通；</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2、严禁火种和易燃易爆物品带入场内；</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3、发现偷倒的垃圾必须及时清理干净并上报主管部门，确保地面无明显垃圾存在，零散的垃圾也要归堆清运，并统一运送垃圾堆放地点。如果现场的垃圾只需要摊铺填平，则需要挖机进行现场作业，按采购单位要求操作。</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4、符合我国现行各建筑工程施工操作规范及施工验收规范的各项有关规定。</w:t>
      </w:r>
      <w:r/>
    </w:p>
    <w:p>
      <w:pPr>
        <w:spacing w:line="380" w:lineRule="exact"/>
        <w:rPr>
          <w:rFonts w:hint="eastAsia" w:ascii="宋体" w:hAnsi="宋体"/>
          <w:b/>
          <w:color w:val="auto"/>
          <w:highlight w:val="none"/>
        </w:rPr>
      </w:pPr>
      <w:r>
        <w:rPr>
          <w:rFonts w:hint="eastAsia" w:ascii="宋体" w:hAnsi="宋体"/>
          <w:b/>
          <w:color w:val="auto"/>
          <w:highlight w:val="none"/>
        </w:rPr>
        <w:t xml:space="preserve">三、人员及机器设备要求（含驾驶员）</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1、作业人员无拾荒行为，无聚堆闲聊、瞌睡或做与工作无关之事。</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2、作业机器设备保持干净整洁，状况良好，机器设备上无乱挂放，工具摆放整齐。</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3、作业文明，采取有效措施减少扬尘、噪音、污水、占道等作业扰民问题。</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4、投标人承担所有作业人员的安全责任及费用。</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5、投标人应为作业人员提供工作服及必要的劳动防护用品。</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6、作业服务期内，采购人根据工作需要召开会议，成交单位负责人必须准时参加。</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7、机器设备采用符合采购人要求的专用设备，所有机器设备外观整洁，状况良好，</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8、专用机器设备必须符合法律法规要求，具备购买或租赁手续，所产生费用及事故责任均由成交人承担。</w:t>
      </w:r>
      <w:r/>
    </w:p>
    <w:p>
      <w:pPr>
        <w:spacing w:line="380" w:lineRule="exact"/>
        <w:rPr>
          <w:rFonts w:hint="eastAsia" w:ascii="宋体" w:hAnsi="宋体"/>
          <w:b/>
          <w:color w:val="auto"/>
          <w:highlight w:val="none"/>
        </w:rPr>
      </w:pPr>
      <w:r>
        <w:rPr>
          <w:rFonts w:hint="eastAsia" w:ascii="宋体" w:hAnsi="宋体"/>
          <w:b/>
          <w:color w:val="auto"/>
          <w:highlight w:val="none"/>
        </w:rPr>
        <w:t xml:space="preserve">四、其他磋商须知</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p>
    <w:p>
      <w:pPr>
        <w:ind w:firstLine="420"/>
        <w:spacing w:line="380" w:lineRule="exact"/>
        <w:rPr>
          <w:rFonts w:hint="eastAsia" w:ascii="宋体" w:hAnsi="宋体" w:cs="Calibri"/>
          <w:color w:val="auto"/>
          <w:szCs w:val="21"/>
          <w:highlight w:val="none"/>
        </w:rPr>
      </w:pPr>
      <w:r>
        <w:rPr>
          <w:rFonts w:hint="eastAsia" w:ascii="宋体" w:hAnsi="宋体" w:cs="Calibri"/>
          <w:color w:val="auto"/>
          <w:szCs w:val="21"/>
          <w:highlight w:val="none"/>
        </w:rPr>
        <w:t xml:space="preserve">2、最终以总价方式报价，首轮报价中的不可竞争费仍适用于最终报价，成交价即合同价为最终报价。首轮报价×（1-让利幅度）=最终报价（合同价），首轮报价明细仍为合同价的组成部分，总价汇总表在签定合同前根据成交结果修正。</w:t>
      </w:r>
      <w:r>
        <w:rPr>
          <w:rFonts w:hint="eastAsia" w:ascii="宋体" w:hAnsi="宋体" w:cs="Calibri"/>
          <w:color w:val="auto"/>
          <w:szCs w:val="21"/>
          <w:highlight w:val="none"/>
        </w:rPr>
        <w:br/>
      </w:r>
      <w:r>
        <w:rPr>
          <w:rFonts w:hint="eastAsia" w:ascii="宋体" w:hAnsi="宋体" w:cs="Calibri"/>
          <w:color w:val="auto"/>
          <w:szCs w:val="21"/>
          <w:highlight w:val="none"/>
        </w:rPr>
        <w:t xml:space="preserve">    3、本工程结算价需经有关部门审定确认，合同价中的安全文明施工措施费结算时按有权部门的核定结果调整；合同价中的暂列金额（规费、税金前）在工程款支付时、结算审定结果中扣除。</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2"/>
        <w:spacing w:line="380" w:lineRule="exact"/>
        <w:rPr>
          <w:rFonts w:hint="eastAsia" w:ascii="宋体" w:hAnsi="宋体"/>
          <w:b/>
          <w:bCs/>
          <w:i/>
          <w:color w:val="auto"/>
          <w:szCs w:val="21"/>
          <w:highlight w:val="none"/>
          <w:u w:val="single"/>
        </w:rPr>
      </w:pPr>
      <w:r>
        <w:rPr>
          <w:rFonts w:hint="eastAsia" w:ascii="宋体" w:hAnsi="宋体"/>
          <w:b/>
          <w:bCs/>
          <w:i/>
          <w:color w:val="auto"/>
          <w:szCs w:val="21"/>
          <w:highlight w:val="none"/>
          <w:u w:val="single"/>
        </w:rPr>
        <w:t xml:space="preserve">5、本项目采用固定单价合同，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firstLine="422"/>
        <w:spacing w:line="380" w:lineRule="exact"/>
        <w:rPr>
          <w:rFonts w:hint="eastAsia" w:ascii="宋体" w:hAnsi="宋体"/>
          <w:i/>
          <w:color w:val="auto"/>
          <w:szCs w:val="21"/>
          <w:highlight w:val="none"/>
          <w:u w:val="single"/>
        </w:rPr>
      </w:pPr>
      <w:r>
        <w:rPr>
          <w:rFonts w:hint="eastAsia" w:ascii="宋体" w:hAnsi="宋体"/>
          <w:b/>
          <w:bCs/>
          <w:i/>
          <w:color w:val="auto"/>
          <w:szCs w:val="21"/>
          <w:highlight w:val="none"/>
          <w:u w:val="single"/>
        </w:rPr>
        <w:t xml:space="preserve">6、施工质量要求：合格，项目免费质保期按工程质量保修书执行。</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7、供应商需要采购的部分主要材料应选用国内中档以上品牌，并达到环保要求。在签订合同之前，采购人如认为成交供应商在磋商文件提供的品牌达不到品牌的要求，则采购人可以要求成交供应商选用其它中等以上档次品牌，成交供应商须无条件接受且不增加其磋商报价。</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8、成交供应商必须服从现场管理，对工序和材料及时报验，原材料及配件必须符合国家标准，经复试合格后方可使用。 </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9、施工过程中产生的垃圾及时清运，费用由成交供应商承担；建设工程不能影响整体美观，不能影响其他设施、设备的使用及功能，不能影响采购人正常工作开展。 </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10、施工过程中，供应商需采取措施保护现场及周边相关财务、物品、设施等，因供应商的不规范操作、误操作等原因造成相关设施的损坏、设备的停用等后果均由供应商承担，由供应商原样修复并自行承担相关费用。 </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11、工程量清单编制依据</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11.1、建设单位提供的意撒项目地块地下淤泥、杂土清运工程的相关资料；</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11.2、《建设工程工程量清单计价规范》(GB50500-2013)；</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11.3、《房屋建筑与装饰工程工程量计算规范》(GB50854-2013)；</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11.4、《通用安装工程工程量计算规范》(GB50856-2013)；</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11.5、《市政工程工程量计算规范》(GB50857-2013)；</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11.6、《江苏省建筑与装饰工程计价定额》(2014 版)；</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11.7、《江苏省市政工程计价定额》(2014 版)；</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11.8、《江苏省安装工程计价定额》(2014 版)；</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11.9、《江苏省建设工程费用定额》(2014年版)；</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11.10、《扬州工程造价管理》2025 年第7期；</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11.11、苏建价站(2025)66号文《省住房城乡建设厅关于发布建设工程人工工资指导价的通知》；</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11.12、苏建价(2016)154号文《关于建筑业实施营改增后江苏省建设工程计价依据调整的通知》；</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11.13、省住房城乡建设厅(2018)24号文《关于调整建设工程按质论价等费用计取方法的公告》；</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11.14、国家及省发布的现行相关施工验收规范、标准图集；</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11.15、江苏省及扬州市的现行计价文件。</w:t>
      </w:r>
      <w:r/>
    </w:p>
    <w:p>
      <w:pPr>
        <w:ind w:firstLine="420"/>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12、报价编制要求 </w:t>
      </w:r>
      <w:r/>
    </w:p>
    <w:p>
      <w:pPr>
        <w:ind w:firstLine="420"/>
        <w:spacing w:line="380" w:lineRule="exact"/>
        <w:rPr>
          <w:rFonts w:hint="eastAsia" w:ascii="宋体" w:hAnsi="宋体"/>
          <w:color w:val="auto"/>
          <w:szCs w:val="21"/>
          <w:highlight w:val="none"/>
        </w:rPr>
      </w:pPr>
      <w:r>
        <w:rPr>
          <w:rFonts w:hint="eastAsia" w:ascii="宋体" w:hAnsi="宋体" w:cs="宋体"/>
          <w:color w:val="auto"/>
          <w:szCs w:val="21"/>
          <w:highlight w:val="none"/>
          <w:lang w:bidi="ar"/>
        </w:rPr>
        <w:t xml:space="preserve">12.1采购人测量数据及提供的相关资料，最终做法及工程量按实</w:t>
      </w:r>
      <w:r>
        <w:rPr>
          <w:rFonts w:hint="eastAsia" w:ascii="宋体" w:hAnsi="宋体"/>
          <w:color w:val="auto"/>
          <w:szCs w:val="21"/>
          <w:highlight w:val="none"/>
        </w:rPr>
        <w:t xml:space="preserve">；</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12.2本工程所有工程量根据</w:t>
      </w:r>
      <w:r>
        <w:rPr>
          <w:rFonts w:hint="eastAsia" w:ascii="宋体" w:hAnsi="宋体" w:cs="宋体"/>
          <w:color w:val="auto"/>
          <w:szCs w:val="21"/>
          <w:highlight w:val="none"/>
          <w:lang w:bidi="ar"/>
        </w:rPr>
        <w:t xml:space="preserve">采购人</w:t>
      </w:r>
      <w:r>
        <w:rPr>
          <w:rFonts w:hint="eastAsia" w:ascii="宋体" w:hAnsi="宋体"/>
          <w:color w:val="auto"/>
          <w:szCs w:val="21"/>
          <w:highlight w:val="none"/>
        </w:rPr>
        <w:t xml:space="preserve">提供工程量计算；</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12.3</w:t>
      </w:r>
      <w:r>
        <w:rPr>
          <w:rFonts w:hint="eastAsia" w:ascii="宋体" w:hAnsi="宋体" w:cs="宋体"/>
          <w:color w:val="auto"/>
          <w:szCs w:val="21"/>
          <w:highlight w:val="none"/>
          <w:lang w:bidi="ar"/>
        </w:rPr>
        <w:t xml:space="preserve">所有磋商报价以人民币表示，供应商报价单位为元，保留小数点后两位。</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12.4</w:t>
      </w:r>
      <w:r>
        <w:rPr>
          <w:rFonts w:hint="eastAsia" w:ascii="宋体" w:hAnsi="宋体" w:cs="宋体"/>
          <w:color w:val="auto"/>
          <w:szCs w:val="21"/>
          <w:highlight w:val="none"/>
          <w:lang w:bidi="ar"/>
        </w:rPr>
        <w:t xml:space="preserve">供应商在磋商截止时间前修改磋商函中的磋商总报价，应同时修改“工程量清单”中的相应报价。</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12.5除磋商文件有强制性规定以及不可竞争部分以外，磋商报价应根据磋商文件中的有关计价要求，并按照下列依据供应商根据工程实际情况和本企业经营管理水平自主合理报价，但不得低于企业成本价。</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(1)本工程磋商文件、磋商文件(包括工程量清单)的澄清、补充和修改文件；</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 建设工程设计文件及相关资料；与建设项目相关的标准、规定等技术资料；</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 其他的相关资料。包括不限于：工程量清单报价中的项目单价与其数量相乘的总和，应与投标报价汇总表总价及磋商响应函中的总价相符，不符时以单价数量的总和为准。</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12.6报价中单价、合价均采用人民</w:t>
      </w:r>
      <w:r>
        <w:rPr>
          <w:rFonts w:hint="eastAsia" w:ascii="宋体" w:hAnsi="宋体" w:cs="宋体"/>
          <w:color w:val="auto"/>
          <w:szCs w:val="21"/>
          <w:highlight w:val="none"/>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20"/>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12.7工程量清单成交价的单价或金额，应包括所需人工费、材料费、施工机械使用费和管理费及利润，以及一定范围内的风险费用。所谓“一定范围内的风险”是指合同约定的风险。</w:t>
      </w:r>
      <w:r/>
    </w:p>
    <w:p>
      <w:pPr>
        <w:ind w:firstLine="420"/>
        <w:jc w:val="left"/>
        <w:spacing w:line="380" w:lineRule="exact"/>
        <w:widowControl/>
        <w:rPr>
          <w:rFonts w:hint="eastAsia" w:ascii="宋体" w:hAnsi="宋体" w:cs="宋体"/>
          <w:i/>
          <w:color w:val="auto"/>
          <w:szCs w:val="21"/>
          <w:highlight w:val="none"/>
          <w:u w:val="single"/>
          <w:lang w:bidi="ar"/>
        </w:rPr>
      </w:pPr>
      <w:r>
        <w:rPr>
          <w:rFonts w:hint="eastAsia" w:ascii="宋体" w:hAnsi="宋体" w:cs="宋体"/>
          <w:color w:val="auto"/>
          <w:szCs w:val="21"/>
          <w:highlight w:val="none"/>
          <w:lang w:bidi="ar"/>
        </w:rPr>
        <w:t xml:space="preserve">12.8</w:t>
      </w:r>
      <w:r>
        <w:rPr>
          <w:rFonts w:hint="eastAsia" w:ascii="宋体" w:hAnsi="宋体" w:cs="宋体"/>
          <w:i/>
          <w:color w:val="auto"/>
          <w:szCs w:val="21"/>
          <w:highlight w:val="none"/>
          <w:u w:val="single"/>
          <w:lang w:bidi="ar"/>
        </w:rPr>
        <w:t xml:space="preserve">供应商的磋商报价，应当包括完成提供的工程量清单和规划图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spacing w:line="380" w:lineRule="exact"/>
        <w:widowControl/>
        <w:rPr>
          <w:rFonts w:hint="eastAsia" w:ascii="宋体" w:hAnsi="宋体" w:cs="宋体"/>
          <w:i/>
          <w:color w:val="auto"/>
          <w:szCs w:val="21"/>
          <w:highlight w:val="none"/>
          <w:u w:val="single"/>
          <w:lang w:bidi="ar"/>
        </w:rPr>
      </w:pPr>
      <w:r>
        <w:rPr>
          <w:rFonts w:hint="eastAsia" w:ascii="宋体" w:hAnsi="宋体" w:cs="宋体"/>
          <w:color w:val="auto"/>
          <w:szCs w:val="21"/>
          <w:highlight w:val="none"/>
          <w:lang w:bidi="ar"/>
        </w:rPr>
        <w:t xml:space="preserve">12.9</w:t>
      </w:r>
      <w:r>
        <w:rPr>
          <w:rFonts w:hint="eastAsia" w:ascii="宋体" w:hAnsi="宋体" w:cs="宋体"/>
          <w:i/>
          <w:color w:val="auto"/>
          <w:szCs w:val="21"/>
          <w:highlight w:val="none"/>
          <w:u w:val="single"/>
          <w:lang w:bidi="ar"/>
        </w:rPr>
        <w:t xml:space="preserve">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p>
    <w:p>
      <w:pPr>
        <w:ind w:firstLine="420"/>
        <w:jc w:val="left"/>
        <w:spacing w:line="380" w:lineRule="exact"/>
        <w:widowControl/>
        <w:rPr>
          <w:rFonts w:hint="eastAsia" w:ascii="宋体" w:hAnsi="宋体" w:cs="宋体"/>
          <w:i/>
          <w:color w:val="auto"/>
          <w:szCs w:val="21"/>
          <w:highlight w:val="none"/>
          <w:u w:val="single"/>
          <w:lang w:bidi="ar"/>
        </w:rPr>
      </w:pPr>
      <w:r>
        <w:rPr>
          <w:rFonts w:hint="eastAsia" w:ascii="宋体" w:hAnsi="宋体" w:cs="宋体"/>
          <w:color w:val="auto"/>
          <w:szCs w:val="21"/>
          <w:highlight w:val="none"/>
          <w:lang w:bidi="ar"/>
        </w:rPr>
        <w:t xml:space="preserve">12.10</w:t>
      </w:r>
      <w:r>
        <w:rPr>
          <w:rFonts w:hint="eastAsia" w:ascii="宋体" w:hAnsi="宋体" w:cs="宋体"/>
          <w:i/>
          <w:color w:val="auto"/>
          <w:szCs w:val="21"/>
          <w:highlight w:val="none"/>
          <w:u w:val="single"/>
          <w:lang w:bidi="ar"/>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附件）（6）专业工程暂估价（详见附件）；（7）暂列金额（详见附件）。</w:t>
      </w:r>
      <w:r/>
    </w:p>
    <w:p>
      <w:pPr>
        <w:ind w:firstLine="420"/>
        <w:jc w:val="left"/>
        <w:spacing w:line="380" w:lineRule="exact"/>
        <w:widowControl/>
        <w:rPr>
          <w:rFonts w:hint="eastAsia" w:ascii="宋体" w:hAnsi="宋体" w:cs="宋体"/>
          <w:i/>
          <w:color w:val="auto"/>
          <w:szCs w:val="21"/>
          <w:highlight w:val="none"/>
          <w:u w:val="single"/>
          <w:lang w:bidi="ar"/>
        </w:rPr>
      </w:pPr>
      <w:r>
        <w:rPr>
          <w:rFonts w:hint="eastAsia" w:ascii="宋体" w:hAnsi="宋体" w:cs="宋体"/>
          <w:color w:val="auto"/>
          <w:szCs w:val="21"/>
          <w:highlight w:val="none"/>
          <w:lang w:bidi="ar"/>
        </w:rPr>
        <w:t xml:space="preserve">12.11</w:t>
      </w:r>
      <w:r>
        <w:rPr>
          <w:rFonts w:hint="eastAsia" w:ascii="宋体" w:hAnsi="宋体" w:cs="宋体"/>
          <w:i/>
          <w:color w:val="auto"/>
          <w:szCs w:val="21"/>
          <w:highlight w:val="none"/>
          <w:u w:val="single"/>
          <w:lang w:bidi="ar"/>
        </w:rPr>
        <w:t xml:space="preserve">工程量清单报价中的项目单价与其数量相乘的总和，应与报价总价及磋商函中的磋商总价相符，不符时以单价与数量乘积的总和为准。</w:t>
      </w:r>
      <w:r/>
    </w:p>
    <w:p>
      <w:pPr>
        <w:ind w:firstLine="420"/>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12.12</w:t>
      </w:r>
      <w:r>
        <w:rPr>
          <w:rFonts w:hint="eastAsia" w:ascii="宋体" w:hAnsi="宋体" w:cs="宋体"/>
          <w:i/>
          <w:color w:val="auto"/>
          <w:szCs w:val="21"/>
          <w:highlight w:val="none"/>
          <w:u w:val="single"/>
          <w:lang w:bidi="ar"/>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04"/>
        <w:jc w:val="left"/>
        <w:spacing w:line="380" w:lineRule="exact"/>
        <w:widowControl/>
        <w:rPr>
          <w:rFonts w:hint="eastAsia" w:ascii="宋体" w:hAnsi="宋体" w:cs="宋体"/>
          <w:color w:val="auto"/>
          <w:spacing w:val="-4"/>
          <w:szCs w:val="21"/>
          <w:highlight w:val="none"/>
          <w:lang w:bidi="ar"/>
        </w:rPr>
      </w:pPr>
      <w:r>
        <w:rPr>
          <w:rFonts w:hint="eastAsia" w:ascii="宋体" w:hAnsi="宋体" w:cs="宋体"/>
          <w:color w:val="auto"/>
          <w:spacing w:val="-4"/>
          <w:szCs w:val="21"/>
          <w:highlight w:val="none"/>
          <w:lang w:bidi="ar"/>
        </w:rPr>
        <w:t xml:space="preserve">13、供应商在报价时应按《建设工程工程量清单计价规范》（GB50500-2013）和磋商文件规定的格式，提供完整齐全的文件。</w:t>
      </w:r>
      <w:r/>
    </w:p>
    <w:p>
      <w:pPr>
        <w:ind w:firstLine="420"/>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14、磋商分项报价表即按照附件提供的工程量清单的格式进行填报，分别填报综合单价和合价，要求填报完整，漏报项视为价格已分摊到其他清单项中。</w:t>
      </w:r>
      <w:r/>
    </w:p>
    <w:p>
      <w:pPr>
        <w:ind w:firstLine="376"/>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pacing w:val="-11"/>
          <w:szCs w:val="21"/>
          <w:highlight w:val="none"/>
          <w:lang w:bidi="ar"/>
        </w:rPr>
        <w:t xml:space="preserve">15、单</w:t>
      </w:r>
      <w:r>
        <w:rPr>
          <w:rFonts w:hint="eastAsia" w:ascii="宋体" w:hAnsi="宋体" w:cs="宋体"/>
          <w:color w:val="auto"/>
          <w:szCs w:val="21"/>
          <w:highlight w:val="none"/>
          <w:lang w:bidi="ar"/>
        </w:rPr>
        <w:t xml:space="preserve">价和总价均应包括但不限于所有设备、材料、税金、包装费、运杂费、保险费、卸力费、安装调试费、资料费、保修期内维修费用及招标代理服务费等直至完全交付采购人使用的所有费用。</w:t>
      </w:r>
      <w:r/>
    </w:p>
    <w:p>
      <w:pPr>
        <w:ind w:firstLine="420"/>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16、供应商应当按磋商文件中所提供的响应报价表文件格式填写，如不够用时，供应商可按同样格式自行编制和添补。</w:t>
      </w:r>
      <w:r/>
    </w:p>
    <w:p>
      <w:pPr>
        <w:ind w:firstLine="420"/>
        <w:jc w:val="left"/>
        <w:spacing w:line="38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17、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04"/>
        <w:jc w:val="left"/>
        <w:spacing w:line="380" w:lineRule="exact"/>
        <w:widowControl/>
        <w:rPr>
          <w:rFonts w:hint="eastAsia" w:ascii="宋体" w:hAnsi="宋体" w:cs="宋体"/>
          <w:color w:val="auto"/>
          <w:spacing w:val="-4"/>
          <w:szCs w:val="21"/>
          <w:highlight w:val="none"/>
          <w:lang w:bidi="ar"/>
        </w:rPr>
      </w:pPr>
      <w:r>
        <w:rPr>
          <w:rFonts w:hint="eastAsia" w:ascii="宋体" w:hAnsi="宋体" w:cs="宋体"/>
          <w:color w:val="auto"/>
          <w:spacing w:val="-4"/>
          <w:szCs w:val="21"/>
          <w:highlight w:val="none"/>
          <w:lang w:bidi="ar"/>
        </w:rPr>
        <w:t xml:space="preserve">18、供应商应综合考虑与本项目有关的所有因素与风险，若出现缺项、漏项等情况，由供应商自行承担。</w:t>
      </w:r>
      <w:r/>
    </w:p>
    <w:p>
      <w:pPr>
        <w:ind w:firstLine="48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19、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ind w:firstLine="48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rPr>
        <w:t xml:space="preserve">20</w:t>
      </w:r>
      <w:r>
        <w:rPr>
          <w:rFonts w:hint="eastAsia" w:ascii="宋体" w:hAnsi="宋体" w:cs="宋体"/>
          <w:color w:val="auto"/>
          <w:szCs w:val="21"/>
          <w:highlight w:val="none"/>
          <w:lang w:bidi="ar"/>
        </w:rPr>
        <w:t xml:space="preserve">、编制说明</w:t>
      </w:r>
      <w:r/>
    </w:p>
    <w:p>
      <w:pPr>
        <w:ind w:firstLine="48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(1)甲方测量数据及提供的相关资料，最终做法及工程量按实；</w:t>
      </w:r>
      <w:r/>
    </w:p>
    <w:p>
      <w:pPr>
        <w:ind w:firstLine="48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(2)清单中单价包括所需人工费、材料费、施工机械使用费和管理费及利润，以及一定的风险费用。</w:t>
      </w:r>
      <w:r/>
    </w:p>
    <w:p>
      <w:pPr>
        <w:ind w:firstLine="48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(3)如提供的电子版清单与书面清单不符时，以书面清单为准，若只提供电子版的，则以电子版为准。清单特征描述不完整时，投标单位应结合施工图及相关规范、规定等进行综合考虑；</w:t>
      </w:r>
      <w:r/>
    </w:p>
    <w:p>
      <w:pPr>
        <w:ind w:firstLine="48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(4)与建设工程相关的标准、规范、技术资料；</w:t>
      </w:r>
      <w:r/>
    </w:p>
    <w:p>
      <w:pPr>
        <w:ind w:firstLine="48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(5)工程量清单及相关要求。</w:t>
      </w:r>
      <w:r/>
    </w:p>
    <w:p>
      <w:pPr>
        <w:spacing w:line="380" w:lineRule="exact"/>
        <w:rPr>
          <w:rFonts w:hint="eastAsia" w:ascii="宋体" w:hAnsi="宋体"/>
          <w:b/>
          <w:color w:val="auto"/>
          <w:highlight w:val="none"/>
        </w:rPr>
      </w:pPr>
      <w:r>
        <w:rPr>
          <w:rFonts w:hint="eastAsia" w:ascii="宋体" w:hAnsi="宋体"/>
          <w:b/>
          <w:color w:val="auto"/>
          <w:highlight w:val="none"/>
        </w:rPr>
        <w:t xml:space="preserve">五、安全责任</w:t>
      </w:r>
      <w:r/>
    </w:p>
    <w:p>
      <w:pPr>
        <w:ind w:firstLine="48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成交供应商负责在清理建筑垃圾、土地复垦中一切安全工作，如发生人员伤亡等意外事故，一切后果全部由成交供应商负责，采购人不承担任何安全及事故责任。</w:t>
      </w:r>
      <w:r/>
    </w:p>
    <w:p>
      <w:pPr>
        <w:ind w:firstLine="48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rPr>
          <w:color w:val="auto"/>
          <w:highlight w:val="none"/>
        </w:rPr>
      </w:pPr>
      <w:r>
        <w:rPr>
          <w:rFonts w:hint="eastAsia"/>
          <w:color w:val="auto"/>
          <w:highlight w:val="none"/>
        </w:rPr>
        <w:br w:type="page" w:clear="all"/>
      </w:r>
      <w:r/>
    </w:p>
    <w:p>
      <w:pPr>
        <w:pStyle w:val="692"/>
        <w:jc w:val="center"/>
        <w:spacing w:line="360" w:lineRule="auto"/>
        <w:rPr>
          <w:rFonts w:hint="eastAsia" w:ascii="宋体" w:hAnsi="宋体" w:cs="宋体"/>
          <w:color w:val="auto"/>
          <w:highlight w:val="none"/>
        </w:rPr>
      </w:pPr>
      <w:r/>
      <w:bookmarkStart w:id="31" w:name="_Toc109304975"/>
      <w:r/>
      <w:bookmarkStart w:id="32" w:name="_Toc26539"/>
      <w:r>
        <w:rPr>
          <w:rFonts w:hint="eastAsia" w:ascii="宋体" w:hAnsi="宋体" w:cs="宋体"/>
          <w:color w:val="auto"/>
          <w:highlight w:val="none"/>
        </w:rPr>
        <w:t xml:space="preserve">第五章 评审方法及评审标准</w:t>
      </w:r>
      <w:bookmarkEnd w:id="31"/>
      <w:r/>
      <w:bookmarkEnd w:id="32"/>
      <w:r/>
      <w:r/>
    </w:p>
    <w:p>
      <w:pPr>
        <w:pStyle w:val="889"/>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磋商小组将对确定为实质性响应采购文件要求的响应文件进行评价和比较。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二、政府采购政策功能落实：本项目专门面向中小企业采购</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按照《政府采购促进中小企业发展管理办法》的规定，未预留份额专门面向中小企业采购的采购项目或分包，对符合条件的小微型企业、监狱和戒毒企业价格或残疾人福利单位所提供的服务进行价格扣除，具体如下：</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1、小微型企业价格扣除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（1）本项目对小型和微型企业产品给予</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的扣除价格，用扣除后的价格参与评审。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（2）供应商需按照采购文件的要求提供相应的《中小企业声明函》，不符合要求或未提供的，响应文件无效。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2、残疾人福利单位价格扣除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（1）本项目对残疾人福利性单位视同小型、微型企业，给予</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的价格扣除，用扣除后的价格参与评审。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（2）残疾人福利单位需按照采购文件的要求提供《残疾人福利性单位声明函》。</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（3）残疾人福利单位标准请参照《关于促进残疾人就业政府采购政策的通知》（财库〔2017〕141号）。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3、监狱和戒毒企业价格扣除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（1）本项目对监狱和戒毒企业（简称监狱企业）视同小型、微型企业，给予</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的价格扣除，用扣除后的价格参与评审。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（2）监狱企业参加政府采购活动时，需提供由省级以上监狱管理局、戒毒管理局(含新疆生产建设兵团)出具的属于监狱企业的证明文件。供应商如不提供上述证明文件，响应文件无效。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（3）监狱企业标准请参照《关于政府采购支持监狱企业发展有关问题的通知》（财库[2014]68号）。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4、残疾人福利单位、监狱企业属于小型、微型企业的，不重复享受政策。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的价格扣除，用扣除后的价格参与评审。 </w:t>
      </w:r>
      <w:r/>
    </w:p>
    <w:p>
      <w:pPr>
        <w:pStyle w:val="879"/>
        <w:ind w:firstLine="422"/>
        <w:rPr>
          <w:rFonts w:hint="eastAsia" w:ascii="宋体" w:hAnsi="宋体" w:cs="宋体"/>
          <w:color w:val="auto"/>
          <w:szCs w:val="21"/>
          <w:highlight w:val="none"/>
        </w:rPr>
      </w:pPr>
      <w:r>
        <w:rPr>
          <w:rFonts w:hint="eastAsia" w:ascii="宋体" w:hAnsi="宋体" w:cs="宋体"/>
          <w:color w:val="auto"/>
          <w:szCs w:val="21"/>
          <w:highlight w:val="none"/>
        </w:rPr>
        <w:t xml:space="preserve">6、联合体各方均为小型、微型企业（残疾人福利单位、监狱企业）的，联合体享受</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价格扣除，用扣除后的价格参与评审。</w:t>
      </w:r>
      <w:r/>
    </w:p>
    <w:p>
      <w:pPr>
        <w:pStyle w:val="879"/>
        <w:ind w:firstLine="422"/>
        <w:rPr>
          <w:rFonts w:hint="eastAsia" w:ascii="宋体" w:hAnsi="宋体"/>
          <w:b/>
          <w:bCs/>
          <w:color w:val="auto"/>
          <w:szCs w:val="21"/>
          <w:highlight w:val="none"/>
        </w:rPr>
      </w:pPr>
      <w:r>
        <w:rPr>
          <w:rFonts w:hint="eastAsia" w:ascii="宋体" w:hAnsi="宋体"/>
          <w:b/>
          <w:bCs/>
          <w:color w:val="auto"/>
          <w:szCs w:val="21"/>
          <w:highlight w:val="none"/>
        </w:rPr>
        <w:t xml:space="preserve">三、评审标准</w:t>
      </w:r>
      <w:r/>
    </w:p>
    <w:tbl>
      <w:tblPr>
        <w:tblStyle w:val="702"/>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1701"/>
        <w:gridCol w:w="6120"/>
      </w:tblGrid>
      <w:tr>
        <w:trPr>
          <w:jc w:val="center"/>
          <w:trHeight w:val="455"/>
        </w:trPr>
        <w:tc>
          <w:tcPr>
            <w:tcW w:w="1218" w:type="dxa"/>
            <w:vAlign w:val="center"/>
            <w:textDirection w:val="lrTb"/>
            <w:noWrap w:val="false"/>
          </w:tcPr>
          <w:p>
            <w:pPr>
              <w:jc w:val="cente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项  目</w:t>
            </w:r>
            <w:r/>
          </w:p>
        </w:tc>
        <w:tc>
          <w:tcPr>
            <w:gridSpan w:val="2"/>
            <w:tcW w:w="7821" w:type="dxa"/>
            <w:vAlign w:val="center"/>
            <w:textDirection w:val="lrTb"/>
            <w:noWrap w:val="false"/>
          </w:tcPr>
          <w:p>
            <w:pPr>
              <w:ind w:firstLine="420"/>
              <w:jc w:val="cente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  分  标  准</w:t>
            </w:r>
            <w:r/>
          </w:p>
        </w:tc>
      </w:tr>
      <w:tr>
        <w:trPr>
          <w:cantSplit/>
          <w:jc w:val="center"/>
          <w:trHeight w:val="90"/>
        </w:trPr>
        <w:tc>
          <w:tcPr>
            <w:tcBorders>
              <w:bottom w:val="single" w:color="auto" w:sz="4" w:space="0"/>
            </w:tcBorders>
            <w:tcW w:w="1218"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价格</w:t>
            </w:r>
            <w:r/>
          </w:p>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（30分）</w:t>
            </w:r>
            <w:r/>
          </w:p>
        </w:tc>
        <w:tc>
          <w:tcPr>
            <w:gridSpan w:val="2"/>
            <w:tcW w:w="7821" w:type="dxa"/>
            <w:vAlign w:val="center"/>
            <w:textDirection w:val="lrTb"/>
            <w:noWrap w:val="false"/>
          </w:tcPr>
          <w:p>
            <w:pPr>
              <w:rPr>
                <w:rFonts w:hint="eastAsia" w:ascii="宋体" w:hAnsi="宋体" w:cs="宋体"/>
                <w:color w:val="auto"/>
                <w:szCs w:val="21"/>
                <w:highlight w:val="none"/>
              </w:rPr>
            </w:pPr>
            <w:r>
              <w:rPr>
                <w:rFonts w:hint="eastAsia"/>
                <w:color w:val="auto"/>
                <w:highlight w:val="none"/>
              </w:rPr>
              <w:t xml:space="preserve">以满足磋商文件要求的最低报价为评审基准价，得满分30分，其他报价得分=（评审基准价/其他报价）×30×100%（计算出的分值保留2位小数）</w:t>
            </w:r>
            <w:r/>
          </w:p>
        </w:tc>
      </w:tr>
      <w:tr>
        <w:trPr>
          <w:cantSplit/>
          <w:jc w:val="center"/>
          <w:trHeight w:val="699"/>
        </w:trPr>
        <w:tc>
          <w:tcPr>
            <w:tcW w:w="1218" w:type="dxa"/>
            <w:vAlign w:val="center"/>
            <w:vMerge w:val="restart"/>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施工组织设计</w:t>
            </w:r>
            <w:r/>
          </w:p>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（51分）</w:t>
            </w:r>
            <w:r/>
          </w:p>
        </w:tc>
        <w:tc>
          <w:tcPr>
            <w:tcW w:w="1701" w:type="dxa"/>
            <w:vAlign w:val="center"/>
            <w:textDirection w:val="lrTb"/>
            <w:noWrap w:val="false"/>
          </w:tcPr>
          <w:p>
            <w:pPr>
              <w:jc w:val="center"/>
              <w:spacing w:after="120" w:line="320" w:lineRule="exact"/>
              <w:rPr>
                <w:rFonts w:hint="eastAsia" w:ascii="宋体" w:hAnsi="宋体"/>
                <w:color w:val="auto"/>
                <w:szCs w:val="21"/>
                <w:highlight w:val="none"/>
              </w:rPr>
            </w:pPr>
            <w:r>
              <w:rPr>
                <w:rFonts w:hint="eastAsia" w:ascii="宋体" w:hAnsi="宋体"/>
                <w:color w:val="auto"/>
                <w:szCs w:val="21"/>
                <w:highlight w:val="none"/>
              </w:rPr>
              <w:t xml:space="preserve">总体概述</w:t>
            </w:r>
            <w:r/>
          </w:p>
          <w:p>
            <w:pPr>
              <w:jc w:val="center"/>
              <w:spacing w:after="120" w:line="320" w:lineRule="exact"/>
              <w:rPr>
                <w:rFonts w:ascii="Calibri" w:hAnsi="Calibri"/>
                <w:color w:val="auto"/>
                <w:szCs w:val="21"/>
                <w:highlight w:val="none"/>
              </w:rPr>
            </w:pPr>
            <w:r>
              <w:rPr>
                <w:rFonts w:hint="eastAsia" w:ascii="宋体" w:hAnsi="宋体" w:cs="宋体"/>
                <w:color w:val="auto"/>
                <w:szCs w:val="21"/>
                <w:highlight w:val="none"/>
              </w:rPr>
              <w:t xml:space="preserve">（6分）</w:t>
            </w:r>
            <w:r/>
          </w:p>
        </w:tc>
        <w:tc>
          <w:tcPr>
            <w:tcW w:w="612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评审小组根据供应商提供的总体概述（包括：工程概况、施工组织总体设想、方案的针对性及施工段的划分、施工现场平面布置和临时设施、临时道路布置等）进行综合评审。</w:t>
            </w:r>
            <w:r/>
          </w:p>
          <w:p>
            <w:pPr>
              <w:rPr>
                <w:rFonts w:hint="eastAsia" w:ascii="宋体" w:hAnsi="宋体"/>
                <w:color w:val="auto"/>
                <w:szCs w:val="21"/>
                <w:highlight w:val="none"/>
              </w:rPr>
            </w:pPr>
            <w:r>
              <w:rPr>
                <w:rFonts w:hint="eastAsia" w:ascii="宋体" w:hAnsi="宋体"/>
                <w:color w:val="auto"/>
                <w:szCs w:val="21"/>
                <w:highlight w:val="none"/>
              </w:rPr>
              <w:t xml:space="preserve">（1）方案先进、完整、可行，主导工程内容、施工方法明确、详尽、合理，能完全满足项目实施要求，得6分；</w:t>
            </w:r>
            <w:r/>
          </w:p>
          <w:p>
            <w:pPr>
              <w:rPr>
                <w:rFonts w:hint="eastAsia" w:ascii="宋体" w:hAnsi="宋体"/>
                <w:color w:val="auto"/>
                <w:szCs w:val="21"/>
                <w:highlight w:val="none"/>
              </w:rPr>
            </w:pPr>
            <w:r>
              <w:rPr>
                <w:rFonts w:hint="eastAsia" w:ascii="宋体" w:hAnsi="宋体"/>
                <w:color w:val="auto"/>
                <w:szCs w:val="21"/>
                <w:highlight w:val="none"/>
              </w:rPr>
              <w:t xml:space="preserve">（2）方案较先进、完整、可行，主导工程内容、施工方法明确、详尽、合理，能基本满足项目实施要求，得4分；</w:t>
            </w:r>
            <w:r/>
          </w:p>
          <w:p>
            <w:pPr>
              <w:rPr>
                <w:rFonts w:hint="eastAsia" w:ascii="宋体" w:hAnsi="宋体"/>
                <w:color w:val="auto"/>
                <w:szCs w:val="21"/>
                <w:highlight w:val="none"/>
              </w:rPr>
            </w:pPr>
            <w:r>
              <w:rPr>
                <w:rFonts w:hint="eastAsia" w:ascii="宋体" w:hAnsi="宋体"/>
                <w:color w:val="auto"/>
                <w:szCs w:val="21"/>
                <w:highlight w:val="none"/>
              </w:rPr>
              <w:t xml:space="preserve">（3）方案内容较简单，对项目实施要求响应一般，得2分；</w:t>
            </w:r>
            <w:r/>
          </w:p>
          <w:p>
            <w:pPr>
              <w:rPr>
                <w:rFonts w:hint="eastAsia" w:ascii="宋体" w:hAnsi="宋体"/>
                <w:color w:val="auto"/>
                <w:szCs w:val="21"/>
                <w:highlight w:val="none"/>
              </w:rPr>
            </w:pPr>
            <w:r>
              <w:rPr>
                <w:rFonts w:hint="eastAsia" w:ascii="宋体" w:hAnsi="宋体"/>
                <w:color w:val="auto"/>
                <w:szCs w:val="21"/>
                <w:highlight w:val="none"/>
              </w:rPr>
              <w:t xml:space="preserve">（4）方案内容较差、无针对性或可行性较差，得1分；</w:t>
            </w:r>
            <w:r/>
          </w:p>
          <w:p>
            <w:pPr>
              <w:rPr>
                <w:color w:val="auto"/>
                <w:highlight w:val="none"/>
              </w:rPr>
            </w:pPr>
            <w:r>
              <w:rPr>
                <w:rFonts w:hint="eastAsia" w:ascii="宋体" w:hAnsi="宋体"/>
                <w:color w:val="auto"/>
                <w:szCs w:val="21"/>
                <w:highlight w:val="none"/>
              </w:rPr>
              <w:t xml:space="preserve">（5）全不符合采购文件要求或未提供本项内容不得分。</w:t>
            </w:r>
            <w:r/>
          </w:p>
        </w:tc>
      </w:tr>
      <w:tr>
        <w:trPr>
          <w:cantSplit/>
          <w:jc w:val="center"/>
          <w:trHeight w:val="1404"/>
        </w:trPr>
        <w:tc>
          <w:tcPr>
            <w:tcW w:w="1218" w:type="dxa"/>
            <w:vAlign w:val="center"/>
            <w:vMerge w:val="continue"/>
            <w:textDirection w:val="lrTb"/>
            <w:noWrap w:val="false"/>
          </w:tcPr>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701" w:type="dxa"/>
            <w:vAlign w:val="center"/>
            <w:textDirection w:val="lrTb"/>
            <w:noWrap w:val="false"/>
          </w:tcPr>
          <w:p>
            <w:pPr>
              <w:jc w:val="center"/>
              <w:spacing w:line="360" w:lineRule="auto"/>
              <w:rPr>
                <w:color w:val="auto"/>
                <w:szCs w:val="24"/>
                <w:highlight w:val="none"/>
              </w:rPr>
            </w:pPr>
            <w:r>
              <w:rPr>
                <w:rFonts w:hint="eastAsia"/>
                <w:color w:val="auto"/>
                <w:szCs w:val="24"/>
                <w:highlight w:val="none"/>
              </w:rPr>
              <w:t xml:space="preserve">施工方案</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（6分）</w:t>
            </w:r>
            <w:r/>
          </w:p>
        </w:tc>
        <w:tc>
          <w:tcPr>
            <w:tcW w:w="612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评审小组根据供应商提供的施工方案进行综合评审。</w:t>
            </w:r>
            <w:r/>
          </w:p>
          <w:p>
            <w:pPr>
              <w:rPr>
                <w:rFonts w:hint="eastAsia" w:ascii="宋体" w:hAnsi="宋体"/>
                <w:color w:val="auto"/>
                <w:szCs w:val="21"/>
                <w:highlight w:val="none"/>
              </w:rPr>
            </w:pPr>
            <w:r>
              <w:rPr>
                <w:rFonts w:hint="eastAsia" w:ascii="宋体" w:hAnsi="宋体"/>
                <w:color w:val="auto"/>
                <w:szCs w:val="21"/>
                <w:highlight w:val="none"/>
              </w:rPr>
              <w:t xml:space="preserve">（1）方案完整、可行，能完全满足项目实施要求，得6分；</w:t>
            </w:r>
            <w:r/>
          </w:p>
          <w:p>
            <w:pPr>
              <w:rPr>
                <w:rFonts w:hint="eastAsia" w:ascii="宋体" w:hAnsi="宋体"/>
                <w:color w:val="auto"/>
                <w:szCs w:val="21"/>
                <w:highlight w:val="none"/>
              </w:rPr>
            </w:pPr>
            <w:r>
              <w:rPr>
                <w:rFonts w:hint="eastAsia" w:ascii="宋体" w:hAnsi="宋体"/>
                <w:color w:val="auto"/>
                <w:szCs w:val="21"/>
                <w:highlight w:val="none"/>
              </w:rPr>
              <w:t xml:space="preserve">（2）方案较具体、可行，能基本满足项目实施要求，得4分；</w:t>
            </w:r>
            <w:r/>
          </w:p>
          <w:p>
            <w:pPr>
              <w:rPr>
                <w:rFonts w:hint="eastAsia" w:ascii="宋体" w:hAnsi="宋体"/>
                <w:color w:val="auto"/>
                <w:szCs w:val="21"/>
                <w:highlight w:val="none"/>
              </w:rPr>
            </w:pPr>
            <w:r>
              <w:rPr>
                <w:rFonts w:hint="eastAsia" w:ascii="宋体" w:hAnsi="宋体"/>
                <w:color w:val="auto"/>
                <w:szCs w:val="21"/>
                <w:highlight w:val="none"/>
              </w:rPr>
              <w:t xml:space="preserve">（3）方案内容较简单，对项目实施要求响应一般，得2分；</w:t>
            </w:r>
            <w:r/>
          </w:p>
          <w:p>
            <w:pPr>
              <w:rPr>
                <w:rFonts w:hint="eastAsia" w:ascii="宋体" w:hAnsi="宋体"/>
                <w:color w:val="auto"/>
                <w:szCs w:val="21"/>
                <w:highlight w:val="none"/>
              </w:rPr>
            </w:pPr>
            <w:r>
              <w:rPr>
                <w:rFonts w:hint="eastAsia" w:ascii="宋体" w:hAnsi="宋体"/>
                <w:color w:val="auto"/>
                <w:szCs w:val="21"/>
                <w:highlight w:val="none"/>
              </w:rPr>
              <w:t xml:space="preserve">（4）方案内容较差、无针对性或可行性较差，得1分；</w:t>
            </w:r>
            <w:r/>
          </w:p>
          <w:p>
            <w:pPr>
              <w:rPr>
                <w:color w:val="auto"/>
                <w:highlight w:val="none"/>
              </w:rPr>
            </w:pPr>
            <w:r>
              <w:rPr>
                <w:rFonts w:hint="eastAsia" w:ascii="宋体" w:hAnsi="宋体"/>
                <w:color w:val="auto"/>
                <w:szCs w:val="21"/>
                <w:highlight w:val="none"/>
              </w:rPr>
              <w:t xml:space="preserve">（5）全不符合采购文件要求或未提供本项内容不得分。</w:t>
            </w:r>
            <w:r/>
          </w:p>
        </w:tc>
      </w:tr>
      <w:tr>
        <w:trPr>
          <w:cantSplit/>
          <w:jc w:val="center"/>
          <w:trHeight w:val="699"/>
        </w:trPr>
        <w:tc>
          <w:tcPr>
            <w:tcW w:w="1218" w:type="dxa"/>
            <w:vAlign w:val="center"/>
            <w:vMerge w:val="continue"/>
            <w:textDirection w:val="lrTb"/>
            <w:noWrap w:val="false"/>
          </w:tcPr>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color w:val="auto"/>
                <w:szCs w:val="24"/>
                <w:highlight w:val="none"/>
              </w:rPr>
              <w:t xml:space="preserve">施工进度计划和各阶段进度的保证措施（6分）</w:t>
            </w:r>
            <w:r/>
          </w:p>
        </w:tc>
        <w:tc>
          <w:tcPr>
            <w:tcW w:w="6120" w:type="dxa"/>
            <w:vAlign w:val="center"/>
            <w:textDirection w:val="lrTb"/>
            <w:noWrap w:val="false"/>
          </w:tcPr>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评审小组根据供应商提供的施工进度计划和各阶段进度的保证措施进行综合评审。</w:t>
            </w:r>
            <w:r/>
          </w:p>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（1）措施方案完整、可行，能完全满足项目实施要求，得6分；</w:t>
            </w:r>
            <w:r/>
          </w:p>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（2）措施方案较具体、可行，能基本满足项目实施要求，得4分；</w:t>
            </w:r>
            <w:r/>
          </w:p>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（3）措施方案内容较简单，对项目实施要求响应一般，得2分；</w:t>
            </w:r>
            <w:r/>
          </w:p>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（4）措施方案内容较差、无针对性或可行性较差，得1分；</w:t>
            </w:r>
            <w:r/>
          </w:p>
          <w:p>
            <w:pPr>
              <w:spacing w:line="320" w:lineRule="atLeast"/>
              <w:rPr>
                <w:rFonts w:hint="eastAsia" w:ascii="宋体" w:hAnsi="宋体"/>
                <w:color w:val="auto"/>
                <w:sz w:val="24"/>
                <w:szCs w:val="24"/>
                <w:highlight w:val="none"/>
              </w:rPr>
            </w:pPr>
            <w:r>
              <w:rPr>
                <w:rFonts w:hint="eastAsia" w:ascii="宋体" w:hAnsi="宋体"/>
                <w:color w:val="auto"/>
                <w:szCs w:val="21"/>
                <w:highlight w:val="none"/>
              </w:rPr>
              <w:t xml:space="preserve">（5）全不符合采购文件要求或未提供本项内容不得分。</w:t>
            </w:r>
            <w:r/>
          </w:p>
        </w:tc>
      </w:tr>
      <w:tr>
        <w:trPr>
          <w:cantSplit/>
          <w:jc w:val="center"/>
          <w:trHeight w:val="1620"/>
        </w:trPr>
        <w:tc>
          <w:tcPr>
            <w:tcW w:w="1218" w:type="dxa"/>
            <w:vAlign w:val="center"/>
            <w:vMerge w:val="continue"/>
            <w:textDirection w:val="lrTb"/>
            <w:noWrap w:val="false"/>
          </w:tcPr>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color w:val="auto"/>
                <w:szCs w:val="24"/>
                <w:highlight w:val="none"/>
              </w:rPr>
              <w:t xml:space="preserve">质量保证措施（6分）</w:t>
            </w:r>
            <w:r/>
          </w:p>
        </w:tc>
        <w:tc>
          <w:tcPr>
            <w:tcW w:w="6120" w:type="dxa"/>
            <w:vAlign w:val="center"/>
            <w:textDirection w:val="lrTb"/>
            <w:noWrap w:val="false"/>
          </w:tcPr>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评审小组根据供应商提供的质量保证措施进行综合评审。</w:t>
            </w:r>
            <w:r/>
          </w:p>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（1）措施方案完整、可行，能完全满足项目实施要求，得6分；</w:t>
            </w:r>
            <w:r/>
          </w:p>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（2）措施方案较具体、可行，能基本满足项目实施要求，得4分；</w:t>
            </w:r>
            <w:r/>
          </w:p>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（3）措施方案内容较简单，对项目实施要求响应一般，得2分；</w:t>
            </w:r>
            <w:r/>
          </w:p>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（4）措施方案内容较差、无针对性或可行性较差，得1分；</w:t>
            </w:r>
            <w:r/>
          </w:p>
          <w:p>
            <w:pPr>
              <w:spacing w:line="320" w:lineRule="atLeast"/>
              <w:rPr>
                <w:rFonts w:hint="eastAsia" w:ascii="宋体" w:hAnsi="宋体"/>
                <w:color w:val="auto"/>
                <w:szCs w:val="21"/>
                <w:highlight w:val="none"/>
              </w:rPr>
            </w:pPr>
            <w:r>
              <w:rPr>
                <w:rFonts w:hint="eastAsia" w:ascii="宋体" w:hAnsi="宋体"/>
                <w:color w:val="auto"/>
                <w:szCs w:val="21"/>
                <w:highlight w:val="none"/>
              </w:rPr>
              <w:t xml:space="preserve">（5）全不符合采购文件要求或未提供本项内容不得分。</w:t>
            </w:r>
            <w:r/>
          </w:p>
        </w:tc>
      </w:tr>
      <w:tr>
        <w:trPr>
          <w:cantSplit/>
          <w:jc w:val="center"/>
          <w:trHeight w:val="699"/>
        </w:trPr>
        <w:tc>
          <w:tcPr>
            <w:tcW w:w="1218" w:type="dxa"/>
            <w:vAlign w:val="center"/>
            <w:vMerge w:val="continue"/>
            <w:textDirection w:val="lrTb"/>
            <w:noWrap w:val="false"/>
          </w:tcPr>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70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应急保障方案（6分）</w:t>
            </w:r>
            <w:r/>
          </w:p>
        </w:tc>
        <w:tc>
          <w:tcPr>
            <w:tcW w:w="6120" w:type="dxa"/>
            <w:vAlign w:val="center"/>
            <w:textDirection w:val="lrTb"/>
            <w:noWrap w:val="false"/>
          </w:tcPr>
          <w:p>
            <w:pPr>
              <w:spacing w:line="320" w:lineRule="atLeast"/>
              <w:rPr>
                <w:color w:val="auto"/>
                <w:highlight w:val="none"/>
              </w:rPr>
            </w:pPr>
            <w:r>
              <w:rPr>
                <w:rFonts w:hint="eastAsia"/>
                <w:color w:val="auto"/>
                <w:highlight w:val="none"/>
              </w:rPr>
              <w:t xml:space="preserve">评审小组根据供应商提供的应急保障方案进行综合评审。</w:t>
            </w:r>
            <w:r/>
          </w:p>
          <w:p>
            <w:pPr>
              <w:spacing w:line="320" w:lineRule="atLeast"/>
              <w:rPr>
                <w:color w:val="auto"/>
                <w:highlight w:val="none"/>
              </w:rPr>
            </w:pPr>
            <w:r>
              <w:rPr>
                <w:rFonts w:hint="eastAsia"/>
                <w:color w:val="auto"/>
                <w:highlight w:val="none"/>
              </w:rPr>
              <w:t xml:space="preserve">（1）方案完整、可行，能完全满足项目实施要求，得6分；</w:t>
            </w:r>
            <w:r/>
          </w:p>
          <w:p>
            <w:pPr>
              <w:spacing w:line="320" w:lineRule="atLeast"/>
              <w:rPr>
                <w:color w:val="auto"/>
                <w:highlight w:val="none"/>
              </w:rPr>
            </w:pPr>
            <w:r>
              <w:rPr>
                <w:rFonts w:hint="eastAsia"/>
                <w:color w:val="auto"/>
                <w:highlight w:val="none"/>
              </w:rPr>
              <w:t xml:space="preserve">（2）方案较具体、可行，能基本满足项目实施要求，得4分；</w:t>
            </w:r>
            <w:r/>
          </w:p>
          <w:p>
            <w:pPr>
              <w:spacing w:line="320" w:lineRule="atLeast"/>
              <w:rPr>
                <w:color w:val="auto"/>
                <w:highlight w:val="none"/>
              </w:rPr>
            </w:pPr>
            <w:r>
              <w:rPr>
                <w:rFonts w:hint="eastAsia"/>
                <w:color w:val="auto"/>
                <w:highlight w:val="none"/>
              </w:rPr>
              <w:t xml:space="preserve">（3）方案内容较简单，对项目实施要求响应一般，得2分；</w:t>
            </w:r>
            <w:r/>
          </w:p>
          <w:p>
            <w:pPr>
              <w:spacing w:line="320" w:lineRule="atLeast"/>
              <w:rPr>
                <w:color w:val="auto"/>
                <w:highlight w:val="none"/>
              </w:rPr>
            </w:pPr>
            <w:r>
              <w:rPr>
                <w:rFonts w:hint="eastAsia"/>
                <w:color w:val="auto"/>
                <w:highlight w:val="none"/>
              </w:rPr>
              <w:t xml:space="preserve">（4）方案内容较差、无针对性或可行性较差，得1分；</w:t>
            </w:r>
            <w:r/>
          </w:p>
          <w:p>
            <w:pPr>
              <w:spacing w:line="320" w:lineRule="atLeast"/>
              <w:rPr>
                <w:color w:val="auto"/>
                <w:highlight w:val="none"/>
              </w:rPr>
            </w:pPr>
            <w:r>
              <w:rPr>
                <w:rFonts w:hint="eastAsia" w:ascii="宋体" w:hAnsi="宋体"/>
                <w:color w:val="auto"/>
                <w:szCs w:val="21"/>
                <w:highlight w:val="none"/>
              </w:rPr>
              <w:t xml:space="preserve">（5）全不符合采购文件要求或未提供本项内容不得分。</w:t>
            </w:r>
            <w:r/>
          </w:p>
        </w:tc>
      </w:tr>
      <w:tr>
        <w:trPr>
          <w:cantSplit/>
          <w:jc w:val="center"/>
          <w:trHeight w:val="699"/>
        </w:trPr>
        <w:tc>
          <w:tcPr>
            <w:tcW w:w="1218" w:type="dxa"/>
            <w:vAlign w:val="center"/>
            <w:vMerge w:val="continue"/>
            <w:textDirection w:val="lrTb"/>
            <w:noWrap w:val="false"/>
          </w:tcPr>
          <w:p>
            <w:pPr>
              <w:ind w:firstLine="42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701" w:type="dxa"/>
            <w:vAlign w:val="center"/>
            <w:textDirection w:val="lrTb"/>
            <w:noWrap w:val="false"/>
          </w:tcPr>
          <w:p>
            <w:pPr>
              <w:jc w:val="center"/>
              <w:spacing w:line="360" w:lineRule="auto"/>
              <w:rPr>
                <w:rFonts w:ascii="Calibri" w:hAnsi="Calibri"/>
                <w:color w:val="auto"/>
                <w:szCs w:val="21"/>
                <w:highlight w:val="none"/>
              </w:rPr>
            </w:pPr>
            <w:r>
              <w:rPr>
                <w:rFonts w:hint="eastAsia" w:ascii="宋体" w:hAnsi="宋体"/>
                <w:color w:val="auto"/>
                <w:szCs w:val="21"/>
                <w:highlight w:val="none"/>
              </w:rPr>
              <w:t xml:space="preserve">安全文明施工及环境保护措施（5分）</w:t>
            </w:r>
            <w:r/>
          </w:p>
        </w:tc>
        <w:tc>
          <w:tcPr>
            <w:tcW w:w="6120" w:type="dxa"/>
            <w:vAlign w:val="center"/>
            <w:textDirection w:val="lrTb"/>
            <w:noWrap w:val="false"/>
          </w:tcPr>
          <w:p>
            <w:pPr>
              <w:spacing w:line="320" w:lineRule="atLeast"/>
              <w:rPr>
                <w:color w:val="auto"/>
                <w:highlight w:val="none"/>
              </w:rPr>
            </w:pPr>
            <w:r>
              <w:rPr>
                <w:rFonts w:hint="eastAsia"/>
                <w:color w:val="auto"/>
                <w:highlight w:val="none"/>
              </w:rPr>
              <w:t xml:space="preserve">评审小组根据供应商提供的安全文明施工及环境保护措施进行综合评审。</w:t>
            </w:r>
            <w:r/>
          </w:p>
          <w:p>
            <w:pPr>
              <w:spacing w:line="320" w:lineRule="atLeast"/>
              <w:rPr>
                <w:color w:val="auto"/>
                <w:highlight w:val="none"/>
              </w:rPr>
            </w:pPr>
            <w:r>
              <w:rPr>
                <w:rFonts w:hint="eastAsia"/>
                <w:color w:val="auto"/>
                <w:highlight w:val="none"/>
              </w:rPr>
              <w:t xml:space="preserve">（1）措施方案完整、可行，能完全满足项目实施要求，得5分；</w:t>
            </w:r>
            <w:r/>
          </w:p>
          <w:p>
            <w:pPr>
              <w:spacing w:line="320" w:lineRule="atLeast"/>
              <w:rPr>
                <w:color w:val="auto"/>
                <w:highlight w:val="none"/>
              </w:rPr>
            </w:pPr>
            <w:r>
              <w:rPr>
                <w:rFonts w:hint="eastAsia"/>
                <w:color w:val="auto"/>
                <w:highlight w:val="none"/>
              </w:rPr>
              <w:t xml:space="preserve">（2）措施方案较具体、可行，能基本满足项目实施要求，得4分；</w:t>
            </w:r>
            <w:r/>
          </w:p>
          <w:p>
            <w:pPr>
              <w:spacing w:line="320" w:lineRule="atLeast"/>
              <w:rPr>
                <w:color w:val="auto"/>
                <w:highlight w:val="none"/>
              </w:rPr>
            </w:pPr>
            <w:r>
              <w:rPr>
                <w:rFonts w:hint="eastAsia"/>
                <w:color w:val="auto"/>
                <w:highlight w:val="none"/>
              </w:rPr>
              <w:t xml:space="preserve">（3）措施方案内容较简单，对项目实施要求响应一般，得2分；</w:t>
            </w:r>
            <w:r/>
          </w:p>
          <w:p>
            <w:pPr>
              <w:spacing w:line="320" w:lineRule="atLeast"/>
              <w:rPr>
                <w:color w:val="auto"/>
                <w:highlight w:val="none"/>
              </w:rPr>
            </w:pPr>
            <w:r>
              <w:rPr>
                <w:rFonts w:hint="eastAsia"/>
                <w:color w:val="auto"/>
                <w:highlight w:val="none"/>
              </w:rPr>
              <w:t xml:space="preserve">（4）措施方案内容较差、无针对性或可行性较差，得1分；</w:t>
            </w:r>
            <w:r/>
          </w:p>
          <w:p>
            <w:pPr>
              <w:spacing w:line="320" w:lineRule="atLeast"/>
              <w:rPr>
                <w:color w:val="auto"/>
                <w:highlight w:val="none"/>
              </w:rPr>
            </w:pPr>
            <w:r>
              <w:rPr>
                <w:rFonts w:hint="eastAsia"/>
                <w:color w:val="auto"/>
                <w:highlight w:val="none"/>
              </w:rPr>
              <w:t xml:space="preserve">（5）</w:t>
            </w:r>
            <w:r>
              <w:rPr>
                <w:rFonts w:hint="eastAsia" w:ascii="宋体" w:hAnsi="宋体"/>
                <w:color w:val="auto"/>
                <w:szCs w:val="21"/>
                <w:highlight w:val="none"/>
              </w:rPr>
              <w:t xml:space="preserve">全不符合采购文件要求或未提供本项内容不得分。</w:t>
            </w:r>
            <w:r/>
          </w:p>
        </w:tc>
      </w:tr>
      <w:tr>
        <w:trPr>
          <w:cantSplit/>
          <w:jc w:val="center"/>
          <w:trHeight w:val="962"/>
        </w:trPr>
        <w:tc>
          <w:tcPr>
            <w:tcW w:w="1218" w:type="dxa"/>
            <w:vAlign w:val="center"/>
            <w:vMerge w:val="continue"/>
            <w:textDirection w:val="lrTb"/>
            <w:noWrap w:val="false"/>
          </w:tcPr>
          <w:p>
            <w:pPr>
              <w:jc w:val="center"/>
              <w:spacing w:line="320" w:lineRule="exact"/>
              <w:rPr>
                <w:rFonts w:ascii="Calibri" w:hAnsi="Calibri"/>
                <w:color w:val="auto"/>
                <w:szCs w:val="21"/>
                <w:highlight w:val="none"/>
              </w:rPr>
            </w:pPr>
            <w:r>
              <w:rPr>
                <w:rFonts w:ascii="Calibri" w:hAnsi="Calibri"/>
                <w:color w:val="auto"/>
                <w:szCs w:val="21"/>
                <w:highlight w:val="none"/>
              </w:rPr>
            </w:r>
            <w:r/>
          </w:p>
        </w:tc>
        <w:tc>
          <w:tcPr>
            <w:tcW w:w="170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劳动力、机械设备和材料投入计划方案（5分）</w:t>
            </w:r>
            <w:r/>
          </w:p>
        </w:tc>
        <w:tc>
          <w:tcPr>
            <w:tcW w:w="6120" w:type="dxa"/>
            <w:vAlign w:val="center"/>
            <w:textDirection w:val="lrTb"/>
            <w:noWrap w:val="false"/>
          </w:tcPr>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评审小组根据供应商提供的劳动力、机械设备和材料投入计划方案进行综合评审。</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（1）方案完整、可行，能完全满足项目实施要求，得5分；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（2）方案较具体、可行，能基本满足项目实施要求，得4分；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（3）方案内容较简单，对项目实施要求响应一般，得2分；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（4）方案内容较差、无针对性或可行性较差，得1分；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olor w:val="auto"/>
                <w:szCs w:val="21"/>
                <w:highlight w:val="none"/>
              </w:rPr>
              <w:t xml:space="preserve">全不符合采购文件要求或未提供本项内容不得分。</w:t>
            </w:r>
            <w:r/>
          </w:p>
        </w:tc>
      </w:tr>
      <w:tr>
        <w:trPr>
          <w:cantSplit/>
          <w:jc w:val="center"/>
          <w:trHeight w:val="962"/>
        </w:trPr>
        <w:tc>
          <w:tcPr>
            <w:tcW w:w="1218" w:type="dxa"/>
            <w:vAlign w:val="center"/>
            <w:vMerge w:val="continue"/>
            <w:textDirection w:val="lrTb"/>
            <w:noWrap w:val="false"/>
          </w:tcPr>
          <w:p>
            <w:pPr>
              <w:jc w:val="center"/>
              <w:spacing w:line="320" w:lineRule="exact"/>
              <w:rPr>
                <w:rFonts w:ascii="Calibri" w:hAnsi="Calibri"/>
                <w:color w:val="auto"/>
                <w:szCs w:val="21"/>
                <w:highlight w:val="none"/>
              </w:rPr>
            </w:pPr>
            <w:r>
              <w:rPr>
                <w:rFonts w:ascii="Calibri" w:hAnsi="Calibri"/>
                <w:color w:val="auto"/>
                <w:szCs w:val="21"/>
                <w:highlight w:val="none"/>
              </w:rPr>
            </w:r>
            <w:r/>
          </w:p>
        </w:tc>
        <w:tc>
          <w:tcPr>
            <w:tcW w:w="1701" w:type="dxa"/>
            <w:vAlign w:val="center"/>
            <w:textDirection w:val="lrTb"/>
            <w:noWrap w:val="false"/>
          </w:tcPr>
          <w:p>
            <w:pPr>
              <w:jc w:val="center"/>
              <w:spacing w:line="360" w:lineRule="auto"/>
              <w:rPr>
                <w:rFonts w:ascii="Calibri" w:hAnsi="Calibri"/>
                <w:color w:val="auto"/>
                <w:szCs w:val="21"/>
                <w:highlight w:val="none"/>
              </w:rPr>
            </w:pPr>
            <w:r>
              <w:rPr>
                <w:rFonts w:hint="eastAsia" w:ascii="Calibri" w:hAnsi="Calibri"/>
                <w:color w:val="auto"/>
                <w:szCs w:val="21"/>
                <w:highlight w:val="none"/>
              </w:rPr>
              <w:t xml:space="preserve">关键施工技术、工艺及工程项目实施的重点、难点和解决方案（6分）</w:t>
            </w:r>
            <w:r/>
          </w:p>
        </w:tc>
        <w:tc>
          <w:tcPr>
            <w:tcW w:w="6120" w:type="dxa"/>
            <w:vAlign w:val="center"/>
            <w:textDirection w:val="lrTb"/>
            <w:noWrap w:val="false"/>
          </w:tcPr>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评审小组根据供应商提供的关键施工技术、工艺及工程项目实施的重点、难点和解决方案进行综合评审。</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（1）方案完整、可行，能完全满足项目实施要求，得6分；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（2）方案较具体、可行，能基本满足项目实施要求，得4分；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（3）方案内容较简单，对项目实施要求响应一般，得2分；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（4）方案内容较差、无针对性或可行性较差，得1分；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olor w:val="auto"/>
                <w:szCs w:val="21"/>
                <w:highlight w:val="none"/>
              </w:rPr>
              <w:t xml:space="preserve">全不符合采购文件要求或未提供本项内容不得分。</w:t>
            </w:r>
            <w:r/>
          </w:p>
        </w:tc>
      </w:tr>
      <w:tr>
        <w:trPr>
          <w:cantSplit/>
          <w:jc w:val="center"/>
          <w:trHeight w:val="962"/>
        </w:trPr>
        <w:tc>
          <w:tcPr>
            <w:tcW w:w="1218" w:type="dxa"/>
            <w:vAlign w:val="center"/>
            <w:vMerge w:val="continue"/>
            <w:textDirection w:val="lrTb"/>
            <w:noWrap w:val="false"/>
          </w:tcPr>
          <w:p>
            <w:pPr>
              <w:jc w:val="center"/>
              <w:spacing w:line="320" w:lineRule="exact"/>
              <w:rPr>
                <w:rFonts w:ascii="Calibri" w:hAnsi="Calibri"/>
                <w:color w:val="auto"/>
                <w:szCs w:val="21"/>
                <w:highlight w:val="none"/>
              </w:rPr>
            </w:pPr>
            <w:r>
              <w:rPr>
                <w:rFonts w:ascii="Calibri" w:hAnsi="Calibri"/>
                <w:color w:val="auto"/>
                <w:szCs w:val="21"/>
                <w:highlight w:val="none"/>
              </w:rPr>
            </w:r>
            <w:r/>
          </w:p>
        </w:tc>
        <w:tc>
          <w:tcPr>
            <w:tcW w:w="1701" w:type="dxa"/>
            <w:vAlign w:val="center"/>
            <w:textDirection w:val="lrTb"/>
            <w:noWrap w:val="false"/>
          </w:tcPr>
          <w:p>
            <w:pPr>
              <w:jc w:val="center"/>
              <w:spacing w:line="360" w:lineRule="auto"/>
              <w:rPr>
                <w:rFonts w:ascii="Calibri" w:hAnsi="Calibri"/>
                <w:color w:val="auto"/>
                <w:szCs w:val="21"/>
                <w:highlight w:val="none"/>
              </w:rPr>
            </w:pPr>
            <w:r>
              <w:rPr>
                <w:rFonts w:hint="eastAsia" w:ascii="Calibri" w:hAnsi="Calibri"/>
                <w:color w:val="auto"/>
                <w:szCs w:val="21"/>
                <w:highlight w:val="none"/>
              </w:rPr>
              <w:t xml:space="preserve">降低成本、提高经济效益措施（5分）</w:t>
            </w:r>
            <w:r/>
          </w:p>
        </w:tc>
        <w:tc>
          <w:tcPr>
            <w:tcW w:w="6120" w:type="dxa"/>
            <w:vAlign w:val="center"/>
            <w:textDirection w:val="lrTb"/>
            <w:noWrap w:val="false"/>
          </w:tcPr>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评审小组根据供应商提供的降低成本、提高经济效益措施进行综合评审。</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措施科学、严密、合理，描述详细且具有针对性，不存在瑕的得5分；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措施较科学、合理，描述较详细，针对性较强的，或存在1处瑕疵的得3分；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措施基本合理、描述不到位、针对性不强的，或存在2处瑕疵得1分；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未提供或不满足采购需求或存在3处瑕疵及以上的不得分。</w:t>
            </w:r>
            <w:r/>
          </w:p>
        </w:tc>
      </w:tr>
      <w:tr>
        <w:trPr>
          <w:cantSplit/>
          <w:jc w:val="center"/>
          <w:trHeight w:val="962"/>
        </w:trPr>
        <w:tc>
          <w:tcPr>
            <w:gridSpan w:val="2"/>
            <w:tcW w:w="2919" w:type="dxa"/>
            <w:vAlign w:val="center"/>
            <w:textDirection w:val="lrTb"/>
            <w:noWrap w:val="false"/>
          </w:tcPr>
          <w:p>
            <w:pPr>
              <w:jc w:val="center"/>
              <w:spacing w:line="320" w:lineRule="exact"/>
              <w:rPr>
                <w:rFonts w:ascii="Calibri" w:hAnsi="Calibri"/>
                <w:color w:val="auto"/>
                <w:szCs w:val="21"/>
                <w:highlight w:val="none"/>
              </w:rPr>
            </w:pPr>
            <w:r>
              <w:rPr>
                <w:rFonts w:hint="eastAsia" w:ascii="Calibri" w:hAnsi="Calibri"/>
                <w:color w:val="auto"/>
                <w:szCs w:val="21"/>
                <w:highlight w:val="none"/>
              </w:rPr>
              <w:t xml:space="preserve">业绩</w:t>
            </w:r>
            <w:r/>
          </w:p>
          <w:p>
            <w:pPr>
              <w:jc w:val="center"/>
              <w:spacing w:line="320" w:lineRule="exact"/>
              <w:rPr>
                <w:rFonts w:ascii="Calibri" w:hAnsi="Calibri"/>
                <w:color w:val="auto"/>
                <w:szCs w:val="21"/>
                <w:highlight w:val="none"/>
              </w:rPr>
            </w:pPr>
            <w:r>
              <w:rPr>
                <w:rFonts w:hint="eastAsia" w:ascii="Calibri" w:hAnsi="Calibri"/>
                <w:color w:val="auto"/>
                <w:szCs w:val="21"/>
                <w:highlight w:val="none"/>
              </w:rPr>
              <w:t xml:space="preserve">（12分）</w:t>
            </w:r>
            <w:r/>
          </w:p>
        </w:tc>
        <w:tc>
          <w:tcPr>
            <w:tcW w:w="6120" w:type="dxa"/>
            <w:vAlign w:val="center"/>
            <w:textDirection w:val="lrTb"/>
            <w:noWrap w:val="false"/>
          </w:tcPr>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供应商20</w:t>
            </w:r>
            <w:r>
              <w:rPr>
                <w:rFonts w:ascii="宋体" w:hAnsi="宋体" w:cs="宋体"/>
                <w:color w:val="auto"/>
                <w:szCs w:val="21"/>
                <w:highlight w:val="none"/>
              </w:rPr>
              <w:t xml:space="preserve">2</w:t>
            </w:r>
            <w:r>
              <w:rPr>
                <w:rFonts w:hint="eastAsia" w:ascii="宋体" w:hAnsi="宋体" w:cs="宋体"/>
                <w:color w:val="auto"/>
                <w:szCs w:val="21"/>
                <w:highlight w:val="none"/>
              </w:rPr>
              <w:t xml:space="preserve">0年1月1日（以合同签订时间为准）以来承担过类似项目业绩的有一个得3分，最高12分，未提供的不得分。</w:t>
            </w:r>
            <w:r/>
          </w:p>
          <w:p>
            <w:pPr>
              <w:spacing w:after="120" w:line="320" w:lineRule="exact"/>
              <w:rPr>
                <w:rFonts w:ascii="Calibri" w:hAnsi="Calibri"/>
                <w:color w:val="auto"/>
                <w:szCs w:val="21"/>
                <w:highlight w:val="none"/>
              </w:rPr>
            </w:pPr>
            <w:r>
              <w:rPr>
                <w:rFonts w:hint="eastAsia" w:ascii="Calibri" w:hAnsi="Calibri"/>
                <w:b/>
                <w:bCs/>
                <w:color w:val="auto"/>
                <w:szCs w:val="21"/>
                <w:highlight w:val="none"/>
              </w:rPr>
              <w:t xml:space="preserve">（合同原件扫描上传）</w:t>
            </w:r>
            <w:r/>
          </w:p>
        </w:tc>
      </w:tr>
      <w:tr>
        <w:trPr>
          <w:cantSplit/>
          <w:jc w:val="center"/>
          <w:trHeight w:val="962"/>
        </w:trPr>
        <w:tc>
          <w:tcPr>
            <w:gridSpan w:val="2"/>
            <w:tcW w:w="2919" w:type="dxa"/>
            <w:vAlign w:val="center"/>
            <w:textDirection w:val="lrTb"/>
            <w:noWrap w:val="false"/>
          </w:tcPr>
          <w:p>
            <w:pPr>
              <w:jc w:val="center"/>
              <w:spacing w:line="320" w:lineRule="exact"/>
              <w:rPr>
                <w:rFonts w:ascii="Calibri" w:hAnsi="Calibri"/>
                <w:color w:val="auto"/>
                <w:szCs w:val="21"/>
                <w:highlight w:val="none"/>
              </w:rPr>
            </w:pPr>
            <w:r>
              <w:rPr>
                <w:rFonts w:hint="eastAsia" w:ascii="Calibri" w:hAnsi="Calibri"/>
                <w:color w:val="auto"/>
                <w:szCs w:val="21"/>
                <w:highlight w:val="none"/>
              </w:rPr>
              <w:t xml:space="preserve">项目管理机构</w:t>
            </w:r>
            <w:r/>
          </w:p>
          <w:p>
            <w:pPr>
              <w:jc w:val="center"/>
              <w:spacing w:line="320" w:lineRule="exact"/>
              <w:rPr>
                <w:rFonts w:ascii="Calibri" w:hAnsi="Calibri"/>
                <w:color w:val="auto"/>
                <w:szCs w:val="21"/>
                <w:highlight w:val="none"/>
              </w:rPr>
            </w:pPr>
            <w:r>
              <w:rPr>
                <w:rFonts w:hint="eastAsia" w:ascii="Calibri" w:hAnsi="Calibri"/>
                <w:color w:val="auto"/>
                <w:szCs w:val="21"/>
                <w:highlight w:val="none"/>
              </w:rPr>
              <w:t xml:space="preserve">（7分）</w:t>
            </w:r>
            <w:r/>
          </w:p>
        </w:tc>
        <w:tc>
          <w:tcPr>
            <w:tcW w:w="6120" w:type="dxa"/>
            <w:vAlign w:val="center"/>
            <w:textDirection w:val="lrTb"/>
            <w:noWrap w:val="false"/>
          </w:tcPr>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1、项目经理或项目技术负责人具有工程师职称的得1分，具有高级工程师及以上职称的得3分；最高得3分。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2、项目组成员具有注册二级造价工程师的得1分，具有注册一级造价工程师的得2分；最高得2分。</w:t>
            </w:r>
            <w:r/>
          </w:p>
          <w:p>
            <w:pPr>
              <w:spacing w:line="3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3、项目安全负责人具有注册安全工程师证书的得2分，最高得2分。</w:t>
            </w:r>
            <w:r/>
          </w:p>
          <w:p>
            <w:pPr>
              <w:spacing w:line="320" w:lineRule="atLeas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（提供相关证书及供应商为其缴纳的近</w:t>
            </w:r>
            <w:r>
              <w:rPr>
                <w:rFonts w:hint="eastAsia" w:ascii="宋体" w:hAnsi="宋体" w:cs="宋体"/>
                <w:b/>
                <w:bCs/>
                <w:color w:val="auto"/>
                <w:szCs w:val="21"/>
                <w:highlight w:val="none"/>
                <w:lang w:val="en-US" w:eastAsia="zh-CN"/>
              </w:rPr>
              <w:t xml:space="preserve">一年</w:t>
            </w:r>
            <w:r>
              <w:rPr>
                <w:rFonts w:hint="eastAsia" w:ascii="宋体" w:hAnsi="宋体" w:cs="宋体"/>
                <w:b/>
                <w:bCs/>
                <w:color w:val="auto"/>
                <w:szCs w:val="21"/>
                <w:highlight w:val="none"/>
              </w:rPr>
              <w:t xml:space="preserve">中任意一个月的社保证明材料，原件扫描上传）</w:t>
            </w:r>
            <w:r/>
          </w:p>
        </w:tc>
      </w:tr>
      <w:tr>
        <w:trPr>
          <w:jc w:val="center"/>
          <w:trHeight w:val="341"/>
        </w:trPr>
        <w:tc>
          <w:tcPr>
            <w:gridSpan w:val="3"/>
            <w:tcW w:w="9039" w:type="dxa"/>
            <w:vAlign w:val="center"/>
            <w:textDirection w:val="lrTb"/>
            <w:noWrap w:val="false"/>
          </w:tcPr>
          <w:p>
            <w:pPr>
              <w:ind w:firstLine="420"/>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合计：100分</w:t>
            </w:r>
            <w:r/>
          </w:p>
        </w:tc>
      </w:tr>
    </w:tbl>
    <w:p>
      <w:pPr>
        <w:pStyle w:val="880"/>
        <w:ind w:left="0" w:firstLine="0"/>
        <w:rPr>
          <w:color w:val="auto"/>
          <w:highlight w:val="none"/>
        </w:rPr>
      </w:pPr>
      <w:r>
        <w:rPr>
          <w:color w:val="auto"/>
          <w:highlight w:val="none"/>
        </w:rPr>
      </w:r>
      <w:r/>
    </w:p>
    <w:p>
      <w:pPr>
        <w:pStyle w:val="881"/>
        <w:rPr>
          <w:color w:val="auto"/>
          <w:highlight w:val="none"/>
        </w:rPr>
      </w:pPr>
      <w:r>
        <w:rPr>
          <w:color w:val="auto"/>
          <w:highlight w:val="none"/>
        </w:rPr>
      </w:r>
      <w:r/>
    </w:p>
    <w:p>
      <w:pPr>
        <w:pStyle w:val="882"/>
        <w:ind w:firstLine="420"/>
        <w:rPr>
          <w:color w:val="auto"/>
          <w:highlight w:val="none"/>
        </w:rPr>
      </w:pPr>
      <w:r>
        <w:rPr>
          <w:color w:val="auto"/>
          <w:highlight w:val="none"/>
        </w:rPr>
      </w:r>
      <w:r/>
    </w:p>
    <w:p>
      <w:pPr>
        <w:rPr>
          <w:color w:val="auto"/>
          <w:highlight w:val="none"/>
        </w:rPr>
      </w:pPr>
      <w:r>
        <w:rPr>
          <w:rFonts w:hint="eastAsia"/>
          <w:color w:val="auto"/>
          <w:highlight w:val="none"/>
        </w:rPr>
        <w:br w:type="page" w:clear="all"/>
      </w:r>
      <w:r/>
    </w:p>
    <w:p>
      <w:pPr>
        <w:pStyle w:val="692"/>
        <w:jc w:val="center"/>
        <w:spacing w:line="360" w:lineRule="auto"/>
        <w:rPr>
          <w:rFonts w:hint="eastAsia" w:ascii="宋体" w:hAnsi="宋体" w:cs="宋体"/>
          <w:color w:val="auto"/>
          <w:sz w:val="52"/>
          <w:highlight w:val="none"/>
        </w:rPr>
      </w:pPr>
      <w:r/>
      <w:bookmarkStart w:id="33" w:name="_Toc6227"/>
      <w:r>
        <w:rPr>
          <w:rFonts w:hint="eastAsia" w:ascii="宋体" w:hAnsi="宋体" w:cs="宋体"/>
          <w:color w:val="auto"/>
          <w:highlight w:val="none"/>
        </w:rPr>
        <w:t xml:space="preserve">第六章 竞争性磋商响应文件格式</w:t>
      </w:r>
      <w:bookmarkEnd w:id="33"/>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bookmarkStart w:id="49" w:name="_GoBack"/>
      <w:r/>
      <w:bookmarkEnd w:id="49"/>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供  应  商：</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（电子签章）</w:t>
      </w:r>
      <w:r/>
    </w:p>
    <w:p>
      <w:pPr>
        <w:jc w:val="center"/>
        <w:spacing w:line="360" w:lineRule="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七、其他（供应商认为有必要提供的声明和文件，如有自拟并自行添加）</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702"/>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37"/>
        </w:trPr>
        <w:tc>
          <w:tcPr>
            <w:tcW w:w="64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90"/>
        </w:trPr>
        <w:tc>
          <w:tcPr>
            <w:tcW w:w="64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1377"/>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w:t>
            </w:r>
            <w:r>
              <w:rPr>
                <w:rFonts w:hint="eastAsia" w:ascii="宋体" w:hAnsi="宋体" w:cs="宋体"/>
                <w:b/>
                <w:bCs/>
                <w:color w:val="auto"/>
                <w:szCs w:val="21"/>
                <w:highlight w:val="none"/>
                <w:lang w:val="en-US" w:eastAsia="zh-CN"/>
              </w:rPr>
              <w:t xml:space="preserve">近</w:t>
            </w:r>
            <w:r>
              <w:rPr>
                <w:rFonts w:hint="eastAsia" w:ascii="宋体" w:hAnsi="宋体" w:cs="宋体"/>
                <w:b/>
                <w:bCs/>
                <w:color w:val="auto"/>
                <w:szCs w:val="21"/>
                <w:highlight w:val="none"/>
              </w:rPr>
              <w:t xml:space="preserve">一年内任意一个月缴纳职工社会保障资金的缴款凭证或缴款证明)（供应商依法享受缓缴、免缴的提供证明材料）</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77"/>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en-US" w:eastAsia="zh-CN"/>
              </w:rPr>
              <w:t xml:space="preserve">近</w:t>
            </w:r>
            <w:r>
              <w:rPr>
                <w:rFonts w:hint="eastAsia" w:ascii="宋体" w:hAnsi="宋体" w:cs="宋体"/>
                <w:color w:val="auto"/>
                <w:szCs w:val="21"/>
                <w:highlight w:val="none"/>
              </w:rPr>
              <w:t xml:space="preserve">一年内任意一个月依法纳税的缴款凭证</w:t>
            </w:r>
            <w:r>
              <w:rPr>
                <w:rFonts w:hint="eastAsia" w:ascii="宋体" w:hAnsi="宋体" w:cs="宋体"/>
                <w:b/>
                <w:bCs/>
                <w:color w:val="auto"/>
                <w:szCs w:val="21"/>
                <w:highlight w:val="none"/>
              </w:rPr>
              <w:t xml:space="preserve">（供应商依法享受缓缴、免缴的提供证明材料）</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26"/>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上一年度的财务报告情况</w:t>
            </w:r>
            <w:r>
              <w:rPr>
                <w:rFonts w:hint="eastAsia" w:ascii="宋体" w:hAnsi="宋体" w:cs="宋体"/>
                <w:b/>
                <w:bCs/>
                <w:color w:val="auto"/>
                <w:szCs w:val="21"/>
                <w:highlight w:val="none"/>
              </w:rPr>
              <w:t xml:space="preserve">（成立不满一年不需提供）</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77"/>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94"/>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1687"/>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67"/>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0"/>
        </w:trPr>
        <w:tc>
          <w:tcPr>
            <w:gridSpan w:val="3"/>
            <w:tcW w:w="82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本项目专门面向中小企业采购，供应商须提供《中小企业声明函》。</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65"/>
        </w:trPr>
        <w:tc>
          <w:tcPr>
            <w:gridSpan w:val="3"/>
            <w:tcW w:w="82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315"/>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5447"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供应商须具有有效期内的建筑工程施工总承包三级及以上资质(原件扫描上传)</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15"/>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1</w:t>
            </w:r>
            <w:r/>
          </w:p>
        </w:tc>
        <w:tc>
          <w:tcPr>
            <w:tcW w:w="5447"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供应商具备安全生产条件，并取得有效期内的安全生产许可证(原件扫描上传)</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15"/>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拟派项目经理为本公司正式员工，正常缴纳社会保险，具备有效期内的建筑工程专业二级注册建造师及以上资质且具有有效的安全生产考核合格证（B类证）、项目经理无在建工程(提供供应商为其缴纳的近</w:t>
            </w:r>
            <w:r>
              <w:rPr>
                <w:rFonts w:hint="eastAsia" w:ascii="宋体" w:hAnsi="宋体" w:cs="宋体"/>
                <w:color w:val="auto"/>
                <w:szCs w:val="21"/>
                <w:highlight w:val="none"/>
                <w:lang w:val="en-US" w:eastAsia="zh-CN"/>
              </w:rPr>
              <w:t xml:space="preserve">一年</w:t>
            </w:r>
            <w:r>
              <w:rPr>
                <w:rFonts w:hint="eastAsia" w:ascii="宋体" w:hAnsi="宋体" w:cs="宋体"/>
                <w:color w:val="auto"/>
                <w:szCs w:val="21"/>
                <w:highlight w:val="none"/>
              </w:rPr>
              <w:t xml:space="preserve">内任意一个月的社保证明，证书原件、社保证明、项目经理无在建工程承诺书原件扫描上传）</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磋商响应函</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2"/>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法人授权书</w:t>
            </w:r>
            <w:r/>
          </w:p>
        </w:tc>
        <w:tc>
          <w:tcPr>
            <w:tcW w:w="215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879"/>
        <w:ind w:firstLine="422"/>
        <w:rPr>
          <w:rFonts w:hint="eastAsia" w:ascii="宋体" w:hAnsi="宋体" w:cs="宋体"/>
          <w:b/>
          <w:bCs/>
          <w:color w:val="auto"/>
          <w:highlight w:val="none"/>
        </w:rPr>
      </w:pPr>
      <w:r>
        <w:rPr>
          <w:rFonts w:hint="eastAsia" w:ascii="宋体" w:hAnsi="宋体" w:cs="宋体"/>
          <w:b/>
          <w:bCs/>
          <w:color w:val="auto"/>
          <w:highlight w:val="none"/>
        </w:rPr>
      </w:r>
      <w:r/>
    </w:p>
    <w:p>
      <w:pPr>
        <w:rPr>
          <w:color w:val="auto"/>
          <w:highlight w:val="none"/>
        </w:rPr>
      </w:pPr>
      <w:r>
        <w:rPr>
          <w:color w:val="auto"/>
          <w:highlight w:val="none"/>
        </w:rPr>
        <w:br w:type="page" w:clear="all"/>
      </w:r>
      <w:r/>
    </w:p>
    <w:p>
      <w:pPr>
        <w:pStyle w:val="705"/>
        <w:ind w:firstLine="0"/>
        <w:jc w:val="center"/>
        <w:rPr>
          <w:b/>
          <w:bCs/>
          <w:color w:val="auto"/>
          <w:highlight w:val="none"/>
        </w:rPr>
      </w:pPr>
      <w:r>
        <w:rPr>
          <w:rFonts w:hint="eastAsia"/>
          <w:b/>
          <w:bCs/>
          <w:color w:val="auto"/>
          <w:highlight w:val="none"/>
        </w:rPr>
        <w:t xml:space="preserve">具备履行合同所必需的设备和专业技术能力的书面声明</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hint="eastAsia"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u w:val="single"/>
        </w:rPr>
        <w:t xml:space="preserve">______</w:t>
      </w:r>
      <w:r>
        <w:rPr>
          <w:rFonts w:hint="eastAsia" w:ascii="宋体" w:hAnsi="宋体" w:cs="宋体"/>
          <w:bCs/>
          <w:color w:val="auto"/>
          <w:highlight w:val="none"/>
        </w:rPr>
        <w:t xml:space="preserve">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spacing w:line="360" w:lineRule="auto"/>
        <w:rPr>
          <w:rFonts w:hint="eastAsia" w:ascii="宋体" w:hAnsi="宋体" w:cs="宋体"/>
          <w:b/>
          <w:bCs/>
          <w:color w:val="auto"/>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32"/>
          <w:highlight w:val="none"/>
        </w:rPr>
      </w:pPr>
      <w:r>
        <w:rPr>
          <w:rFonts w:hint="eastAsia" w:ascii="宋体" w:hAnsi="宋体" w:cs="宋体"/>
          <w:color w:val="auto"/>
          <w:szCs w:val="32"/>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jc w:val="center"/>
        <w:spacing w:line="360" w:lineRule="auto"/>
        <w:widowControl/>
        <w:rPr>
          <w:rFonts w:hint="eastAsia" w:ascii="宋体" w:hAnsi="宋体"/>
          <w:b/>
          <w:color w:val="auto"/>
          <w:sz w:val="28"/>
          <w:szCs w:val="28"/>
          <w:highlight w:val="none"/>
        </w:rPr>
      </w:pPr>
      <w:r>
        <w:rPr>
          <w:rFonts w:hint="eastAsia" w:ascii="宋体" w:hAnsi="宋体"/>
          <w:b/>
          <w:color w:val="auto"/>
          <w:sz w:val="28"/>
          <w:szCs w:val="28"/>
          <w:highlight w:val="none"/>
        </w:rPr>
        <w:t xml:space="preserve">项目经理</w:t>
      </w:r>
      <w:r>
        <w:rPr>
          <w:rFonts w:ascii="宋体" w:hAnsi="宋体"/>
          <w:b/>
          <w:color w:val="auto"/>
          <w:sz w:val="28"/>
          <w:szCs w:val="28"/>
          <w:highlight w:val="none"/>
        </w:rPr>
        <w:t xml:space="preserve">无在建工程承诺书</w:t>
      </w:r>
      <w:r/>
    </w:p>
    <w:p>
      <w:pPr>
        <w:jc w:val="left"/>
        <w:spacing w:line="540" w:lineRule="exact"/>
        <w:widowControl/>
        <w:rPr>
          <w:color w:val="auto"/>
          <w:szCs w:val="21"/>
          <w:highlight w:val="none"/>
        </w:rPr>
      </w:pPr>
      <w:r>
        <w:rPr>
          <w:color w:val="auto"/>
          <w:szCs w:val="21"/>
          <w:highlight w:val="none"/>
        </w:rPr>
        <w:t xml:space="preserve">致：</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（采购人名称）</w:t>
      </w:r>
      <w:r/>
    </w:p>
    <w:p>
      <w:pPr>
        <w:ind w:firstLine="480"/>
        <w:jc w:val="left"/>
        <w:spacing w:line="540" w:lineRule="exact"/>
        <w:widowControl/>
        <w:rPr>
          <w:rFonts w:hint="eastAsia" w:ascii="宋体" w:hAnsi="宋体"/>
          <w:color w:val="auto"/>
          <w:szCs w:val="21"/>
          <w:highlight w:val="none"/>
        </w:rPr>
      </w:pPr>
      <w:r>
        <w:rPr>
          <w:rFonts w:ascii="宋体" w:hAnsi="宋体"/>
          <w:color w:val="auto"/>
          <w:szCs w:val="21"/>
          <w:highlight w:val="none"/>
        </w:rPr>
        <w:t xml:space="preserve">我公司自愿参加贵单位采购编号为</w:t>
      </w:r>
      <w:r>
        <w:rPr>
          <w:rFonts w:ascii="宋体" w:hAnsi="宋体"/>
          <w:color w:val="auto"/>
          <w:szCs w:val="21"/>
          <w:highlight w:val="none"/>
          <w:u w:val="single"/>
        </w:rPr>
        <w:t xml:space="preserve">           </w:t>
      </w:r>
      <w:r>
        <w:rPr>
          <w:rFonts w:ascii="宋体" w:hAnsi="宋体"/>
          <w:color w:val="auto"/>
          <w:szCs w:val="21"/>
          <w:highlight w:val="none"/>
        </w:rPr>
        <w:t xml:space="preserve">的</w:t>
      </w:r>
      <w:r>
        <w:rPr>
          <w:rFonts w:ascii="宋体" w:hAnsi="宋体"/>
          <w:color w:val="auto"/>
          <w:szCs w:val="21"/>
          <w:highlight w:val="none"/>
          <w:u w:val="single"/>
        </w:rPr>
        <w:t xml:space="preserve">           </w:t>
      </w:r>
      <w:r>
        <w:rPr>
          <w:rFonts w:ascii="宋体" w:hAnsi="宋体"/>
          <w:color w:val="auto"/>
          <w:szCs w:val="21"/>
          <w:highlight w:val="none"/>
        </w:rPr>
        <w:t xml:space="preserve">项目的</w:t>
      </w:r>
      <w:r>
        <w:rPr>
          <w:rFonts w:hint="eastAsia" w:ascii="宋体" w:hAnsi="宋体"/>
          <w:color w:val="auto"/>
          <w:szCs w:val="21"/>
          <w:highlight w:val="none"/>
        </w:rPr>
        <w:t xml:space="preserve">磋商</w:t>
      </w:r>
      <w:r>
        <w:rPr>
          <w:rFonts w:ascii="宋体" w:hAnsi="宋体"/>
          <w:color w:val="auto"/>
          <w:szCs w:val="21"/>
          <w:highlight w:val="none"/>
        </w:rPr>
        <w:t xml:space="preserve">，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jc w:val="left"/>
        <w:spacing w:line="540" w:lineRule="exact"/>
        <w:widowControl/>
        <w:rPr>
          <w:color w:val="auto"/>
          <w:szCs w:val="21"/>
          <w:highlight w:val="none"/>
        </w:rPr>
      </w:pPr>
      <w:r>
        <w:rPr>
          <w:rFonts w:ascii="宋体" w:hAnsi="宋体"/>
          <w:color w:val="auto"/>
          <w:szCs w:val="21"/>
          <w:highlight w:val="none"/>
        </w:rPr>
        <w:t xml:space="preserve">拟任</w:t>
      </w:r>
      <w:r>
        <w:rPr>
          <w:rFonts w:hint="eastAsia" w:ascii="宋体" w:hAnsi="宋体"/>
          <w:color w:val="auto"/>
          <w:szCs w:val="21"/>
          <w:highlight w:val="none"/>
        </w:rPr>
        <w:t xml:space="preserve">项目经理</w:t>
      </w:r>
      <w:r>
        <w:rPr>
          <w:rFonts w:ascii="宋体" w:hAnsi="宋体"/>
          <w:color w:val="auto"/>
          <w:szCs w:val="21"/>
          <w:highlight w:val="none"/>
          <w:u w:val="single"/>
        </w:rPr>
        <w:t xml:space="preserve">           </w:t>
      </w:r>
      <w:r>
        <w:rPr>
          <w:rFonts w:ascii="宋体" w:hAnsi="宋体"/>
          <w:color w:val="auto"/>
          <w:szCs w:val="21"/>
          <w:highlight w:val="none"/>
        </w:rPr>
        <w:t xml:space="preserve">身份证号码</w:t>
      </w:r>
      <w:r>
        <w:rPr>
          <w:rFonts w:ascii="宋体" w:hAnsi="宋体"/>
          <w:color w:val="auto"/>
          <w:szCs w:val="21"/>
          <w:highlight w:val="none"/>
          <w:u w:val="single"/>
        </w:rPr>
        <w:t xml:space="preserve">          </w:t>
      </w:r>
      <w:r>
        <w:rPr>
          <w:rFonts w:ascii="宋体" w:hAnsi="宋体"/>
          <w:color w:val="auto"/>
          <w:szCs w:val="21"/>
          <w:highlight w:val="none"/>
        </w:rPr>
        <w:t xml:space="preserve">注册证书号</w:t>
      </w:r>
      <w:r>
        <w:rPr>
          <w:rFonts w:ascii="宋体" w:hAnsi="宋体"/>
          <w:color w:val="auto"/>
          <w:szCs w:val="21"/>
          <w:highlight w:val="none"/>
          <w:u w:val="single"/>
        </w:rPr>
        <w:t xml:space="preserve">          </w:t>
      </w:r>
      <w:r>
        <w:rPr>
          <w:rFonts w:ascii="宋体" w:hAnsi="宋体"/>
          <w:color w:val="auto"/>
          <w:szCs w:val="21"/>
          <w:highlight w:val="none"/>
        </w:rPr>
        <w:t xml:space="preserve">无任何在建工程项目。本公司递交的</w:t>
      </w:r>
      <w:r>
        <w:rPr>
          <w:rFonts w:hint="eastAsia" w:ascii="宋体" w:hAnsi="宋体"/>
          <w:color w:val="auto"/>
          <w:szCs w:val="21"/>
          <w:highlight w:val="none"/>
        </w:rPr>
        <w:t xml:space="preserve">磋商</w:t>
      </w:r>
      <w:r>
        <w:rPr>
          <w:rFonts w:ascii="宋体" w:hAnsi="宋体"/>
          <w:color w:val="auto"/>
          <w:szCs w:val="21"/>
          <w:highlight w:val="none"/>
        </w:rPr>
        <w:t xml:space="preserve">文件中的内容没有隐瞒、虚假、伪造等弄虚作假行为。发现该行为，贵公司可以拒绝我公司</w:t>
      </w:r>
      <w:r>
        <w:rPr>
          <w:rFonts w:hint="eastAsia" w:ascii="宋体" w:hAnsi="宋体"/>
          <w:color w:val="auto"/>
          <w:szCs w:val="21"/>
          <w:highlight w:val="none"/>
        </w:rPr>
        <w:t xml:space="preserve">投标</w:t>
      </w:r>
      <w:r>
        <w:rPr>
          <w:rFonts w:ascii="宋体" w:hAnsi="宋体"/>
          <w:color w:val="auto"/>
          <w:szCs w:val="21"/>
          <w:highlight w:val="none"/>
        </w:rPr>
        <w:t xml:space="preserve">，如已中标，可取消我公司中标资格，并接受对我公司弄虚作假、违反公平和诚实信用原则做出的任何处理。</w:t>
      </w:r>
      <w:r/>
    </w:p>
    <w:p>
      <w:pPr>
        <w:ind w:firstLine="4410"/>
        <w:jc w:val="left"/>
        <w:spacing w:line="540" w:lineRule="exact"/>
        <w:widowControl/>
        <w:rPr>
          <w:rFonts w:hint="eastAsia" w:ascii="宋体" w:hAnsi="宋体"/>
          <w:color w:val="auto"/>
          <w:szCs w:val="21"/>
          <w:highlight w:val="none"/>
        </w:rPr>
      </w:pPr>
      <w:r>
        <w:rPr>
          <w:rFonts w:hint="eastAsia" w:ascii="宋体" w:hAnsi="宋体"/>
          <w:color w:val="auto"/>
          <w:szCs w:val="21"/>
          <w:highlight w:val="none"/>
        </w:rPr>
      </w:r>
      <w:r/>
    </w:p>
    <w:p>
      <w:pPr>
        <w:jc w:val="left"/>
        <w:widowControl/>
        <w:rPr>
          <w:rFonts w:hint="eastAsia" w:ascii="宋体" w:hAnsi="宋体"/>
          <w:color w:val="auto"/>
          <w:szCs w:val="21"/>
          <w:highlight w:val="none"/>
        </w:rPr>
      </w:pPr>
      <w:r>
        <w:rPr>
          <w:rFonts w:hint="eastAsia" w:ascii="宋体" w:hAnsi="宋体"/>
          <w:color w:val="auto"/>
          <w:szCs w:val="21"/>
          <w:highlight w:val="none"/>
        </w:rPr>
      </w:r>
      <w:r/>
    </w:p>
    <w:p>
      <w:pPr>
        <w:jc w:val="left"/>
        <w:spacing w:after="120"/>
        <w:widowControl/>
        <w:rPr>
          <w:color w:val="auto"/>
          <w:sz w:val="16"/>
          <w:szCs w:val="16"/>
          <w:highlight w:val="none"/>
        </w:rPr>
      </w:pPr>
      <w:r>
        <w:rPr>
          <w:color w:val="auto"/>
          <w:sz w:val="16"/>
          <w:szCs w:val="16"/>
          <w:highlight w:val="none"/>
        </w:rPr>
      </w:r>
      <w:r/>
    </w:p>
    <w:p>
      <w:pPr>
        <w:ind w:right="180" w:firstLine="5250"/>
        <w:spacing w:line="560" w:lineRule="exact"/>
        <w:rPr>
          <w:rFonts w:hint="eastAsia" w:ascii="宋体" w:hAnsi="宋体"/>
          <w:color w:val="auto"/>
          <w:szCs w:val="21"/>
          <w:highlight w:val="none"/>
        </w:rPr>
      </w:pPr>
      <w:r>
        <w:rPr>
          <w:rFonts w:hint="eastAsia" w:ascii="宋体" w:hAnsi="宋体"/>
          <w:color w:val="auto"/>
          <w:szCs w:val="21"/>
          <w:highlight w:val="none"/>
        </w:rPr>
        <w:t xml:space="preserve">企业名称（公章）：</w:t>
      </w:r>
      <w:r/>
    </w:p>
    <w:p>
      <w:pPr>
        <w:ind w:right="180" w:firstLine="315"/>
        <w:jc w:val="center"/>
        <w:spacing w:line="560" w:lineRule="exact"/>
        <w:rPr>
          <w:rFonts w:hint="eastAsia" w:ascii="宋体" w:hAnsi="宋体"/>
          <w:color w:val="auto"/>
          <w:szCs w:val="21"/>
          <w:highlight w:val="none"/>
        </w:rPr>
      </w:pPr>
      <w:r>
        <w:rPr>
          <w:rFonts w:hint="eastAsia" w:ascii="宋体" w:hAnsi="宋体"/>
          <w:color w:val="auto"/>
          <w:szCs w:val="21"/>
          <w:highlight w:val="none"/>
        </w:rPr>
        <w:t xml:space="preserve">                                   法定代表人签名：</w:t>
      </w:r>
      <w:r/>
    </w:p>
    <w:p>
      <w:pPr>
        <w:ind w:right="180" w:firstLine="315"/>
        <w:jc w:val="center"/>
        <w:spacing w:line="560" w:lineRule="exact"/>
        <w:rPr>
          <w:rFonts w:hint="eastAsia" w:ascii="宋体" w:hAnsi="宋体"/>
          <w:color w:val="auto"/>
          <w:szCs w:val="21"/>
          <w:highlight w:val="none"/>
        </w:rPr>
      </w:pPr>
      <w:r>
        <w:rPr>
          <w:rFonts w:hint="eastAsia" w:ascii="宋体" w:hAnsi="宋体"/>
          <w:color w:val="auto"/>
          <w:szCs w:val="21"/>
          <w:highlight w:val="none"/>
        </w:rPr>
        <w:t xml:space="preserve">                                   项目经理签名：</w:t>
      </w:r>
      <w:r/>
    </w:p>
    <w:p>
      <w:pPr>
        <w:ind w:right="180" w:firstLine="315"/>
        <w:jc w:val="right"/>
        <w:spacing w:line="560" w:lineRule="exact"/>
        <w:rPr>
          <w:rFonts w:hint="eastAsia" w:ascii="宋体" w:hAnsi="宋体"/>
          <w:b/>
          <w:color w:val="auto"/>
          <w:szCs w:val="21"/>
          <w:highlight w:val="none"/>
        </w:rPr>
      </w:pPr>
      <w:r>
        <w:rPr>
          <w:rFonts w:hint="eastAsia" w:ascii="宋体" w:hAnsi="宋体"/>
          <w:color w:val="auto"/>
          <w:szCs w:val="21"/>
          <w:highlight w:val="none"/>
        </w:rPr>
        <w:t xml:space="preserve">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致：江苏海红项目管理有限公司</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890"/>
        <w:ind w:firstLine="0"/>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（项目编号）号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（项目名称）项目采购活动的合法代理人，以本公司名义全权处理一切与该项目采购有关的事务。</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__     </w:t>
      </w:r>
      <w:r/>
    </w:p>
    <w:p>
      <w:pPr>
        <w:pStyle w:val="890"/>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890"/>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单位名称：____________________________________</w:t>
      </w:r>
      <w:r/>
    </w:p>
    <w:p>
      <w:pPr>
        <w:pStyle w:val="890"/>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89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rPr>
          <w:rFonts w:hint="eastAsia" w:ascii="宋体" w:hAnsi="宋体" w:cs="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highlight w:val="none"/>
        </w:rPr>
        <w:t xml:space="preserve">被授权人身份证复印件</w:t>
      </w:r>
      <w:r/>
    </w:p>
    <w:p>
      <w:pPr>
        <w:numPr>
          <w:ilvl w:val="0"/>
          <w:numId w:val="1"/>
        </w:num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符合性审查响应对照表</w:t>
      </w:r>
      <w:r/>
    </w:p>
    <w:tbl>
      <w:tblPr>
        <w:tblStyle w:val="702"/>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6"/>
        <w:gridCol w:w="4646"/>
        <w:gridCol w:w="1942"/>
        <w:gridCol w:w="1305"/>
      </w:tblGrid>
      <w:tr>
        <w:trPr>
          <w:trHeight w:val="882"/>
        </w:trPr>
        <w:tc>
          <w:tcPr>
            <w:tcW w:w="62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64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942"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05"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2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646"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942"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305"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646"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646"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646"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4646"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4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360" w:lineRule="auto"/>
        <w:rPr>
          <w:rFonts w:hint="eastAsia" w:ascii="宋体" w:hAnsi="宋体" w:cs="宋体"/>
          <w:b/>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三、</w:t>
      </w:r>
      <w:r>
        <w:rPr>
          <w:rFonts w:hint="eastAsia" w:ascii="宋体" w:hAnsi="宋体" w:cs="宋体"/>
          <w:b/>
          <w:color w:val="auto"/>
          <w:sz w:val="32"/>
          <w:szCs w:val="32"/>
          <w:highlight w:val="none"/>
        </w:rPr>
        <w:t xml:space="preserve">非实质性响应对照表</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02"/>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4490"/>
        <w:gridCol w:w="1930"/>
        <w:gridCol w:w="1464"/>
      </w:tblGrid>
      <w:tr>
        <w:trPr>
          <w:trHeight w:val="882"/>
        </w:trPr>
        <w:tc>
          <w:tcPr>
            <w:tcW w:w="635"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490"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30"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6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35"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49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930"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64"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49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49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w:t>
      </w:r>
      <w:r>
        <w:rPr>
          <w:rFonts w:hint="eastAsia" w:ascii="宋体" w:hAnsi="宋体" w:cs="宋体"/>
          <w:b/>
          <w:bCs/>
          <w:color w:val="auto"/>
          <w:highlight w:val="none"/>
          <w:u w:val="single"/>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w:t>
      </w:r>
      <w:r>
        <w:rPr>
          <w:rFonts w:hint="eastAsia" w:ascii="宋体" w:hAnsi="宋体" w:cs="宋体"/>
          <w:b/>
          <w:bCs/>
          <w:color w:val="auto"/>
          <w:highlight w:val="none"/>
          <w:u w:val="single"/>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3、企业声明函请完整填写，中标后将公示。</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before="300" w:after="300" w:line="360" w:lineRule="auto"/>
        <w:widowControl/>
        <w:rPr>
          <w:rFonts w:hint="eastAsia" w:ascii="宋体" w:hAnsi="宋体" w:cs="宋体"/>
          <w:color w:val="auto"/>
          <w:szCs w:val="21"/>
          <w:highlight w:val="none"/>
        </w:rPr>
      </w:pPr>
      <w:r/>
      <w:bookmarkStart w:id="34" w:name="_Toc109304977"/>
      <w:r>
        <w:rPr>
          <w:rFonts w:hint="eastAsia" w:ascii="宋体" w:hAnsi="宋体" w:cs="宋体"/>
          <w:color w:val="auto"/>
          <w:szCs w:val="21"/>
          <w:highlight w:val="none"/>
        </w:rPr>
        <w:t xml:space="preserve">中小微企业划型标准</w:t>
      </w:r>
      <w:bookmarkEnd w:id="34"/>
      <w:r>
        <w:rPr>
          <w:rFonts w:hint="eastAsia" w:ascii="宋体" w:hAnsi="宋体" w:cs="宋体"/>
          <w:color w:val="auto"/>
          <w:szCs w:val="21"/>
          <w:highlight w:val="none"/>
        </w:rPr>
        <w:t xml:space="preserve"> </w:t>
      </w:r>
      <w:r/>
    </w:p>
    <w:p>
      <w:pPr>
        <w:pStyle w:val="725"/>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728"/>
          <w:rFonts w:hint="eastAsia" w:ascii="宋体" w:hAnsi="宋体" w:cs="宋体"/>
          <w:color w:val="auto"/>
          <w:sz w:val="21"/>
          <w:szCs w:val="21"/>
          <w:highlight w:val="none"/>
        </w:rPr>
        <w:t xml:space="preserve">中小微企业划型标准如下：</w:t>
      </w:r>
      <w:r/>
    </w:p>
    <w:tbl>
      <w:tblPr>
        <w:tblStyle w:val="702"/>
        <w:tblW w:w="8603"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84"/>
        <w:gridCol w:w="1664"/>
        <w:gridCol w:w="483"/>
        <w:gridCol w:w="1999"/>
        <w:gridCol w:w="1636"/>
        <w:gridCol w:w="1437"/>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33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vMerge w:val="restart"/>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3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3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4"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53" w:type="dxa"/>
            <w:vAlign w:val="center"/>
            <w:textDirection w:val="lrTb"/>
            <w:noWrap w:val="false"/>
          </w:tcPr>
          <w:p>
            <w:pPr>
              <w:pStyle w:val="725"/>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69"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6"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92" w:type="dxa"/>
            <w:vAlign w:val="center"/>
            <w:textDirection w:val="lrTb"/>
            <w:noWrap w:val="false"/>
          </w:tcPr>
          <w:p>
            <w:pPr>
              <w:pStyle w:val="725"/>
              <w:jc w:val="center"/>
              <w:spacing w:line="360" w:lineRule="auto"/>
              <w:widowControl/>
              <w:rPr>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X＜10</w:t>
            </w:r>
            <w:r/>
          </w:p>
        </w:tc>
      </w:tr>
    </w:tbl>
    <w:p>
      <w:pPr>
        <w:pStyle w:val="725"/>
        <w:ind w:firstLine="420"/>
        <w:spacing w:before="300" w:after="452" w:line="360" w:lineRule="auto"/>
        <w:widowControl/>
        <w:rPr>
          <w:rStyle w:val="728"/>
          <w:rFonts w:hint="eastAsia" w:ascii="宋体" w:hAnsi="宋体" w:cs="宋体"/>
          <w:color w:val="auto"/>
          <w:sz w:val="21"/>
          <w:szCs w:val="21"/>
          <w:highlight w:val="none"/>
        </w:rPr>
      </w:pPr>
      <w:r>
        <w:rPr>
          <w:rStyle w:val="728"/>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s="宋体"/>
          <w:color w:val="auto"/>
          <w:highlight w:val="none"/>
        </w:rPr>
      </w:pPr>
      <w:r>
        <w:rPr>
          <w:rStyle w:val="728"/>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四、磋商响应报价表</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p>
    <w:p>
      <w:pPr>
        <w:pStyle w:val="713"/>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 </w:t>
      </w:r>
      <w:r/>
    </w:p>
    <w:p>
      <w:pPr>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项目编号：                                           </w:t>
      </w:r>
      <w:r/>
    </w:p>
    <w:tbl>
      <w:tblPr>
        <w:tblStyle w:val="702"/>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jc w:val="center"/>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07"/>
              <w:jc w:val="center"/>
              <w:spacing w:line="300" w:lineRule="auto"/>
              <w:rPr>
                <w:rFonts w:hint="eastAsia" w:hAnsi="宋体" w:cs="宋体"/>
                <w:color w:val="auto"/>
                <w:szCs w:val="21"/>
                <w:highlight w:val="none"/>
              </w:rPr>
            </w:pPr>
            <w:r>
              <w:rPr>
                <w:rFonts w:hint="eastAsia" w:hAnsi="宋体" w:cs="宋体"/>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jc w:val="center"/>
              <w:spacing w:after="200" w:line="220" w:lineRule="atLeast"/>
              <w:rPr>
                <w:rFonts w:hint="eastAsia" w:ascii="宋体" w:hAnsi="宋体"/>
                <w:color w:val="auto"/>
                <w:szCs w:val="21"/>
                <w:highlight w:val="none"/>
              </w:rPr>
            </w:pPr>
            <w:r>
              <w:rPr>
                <w:rFonts w:hint="eastAsia" w:ascii="宋体" w:hAnsi="宋体"/>
                <w:color w:val="auto"/>
                <w:szCs w:val="21"/>
                <w:highlight w:val="none"/>
              </w:rPr>
              <w:t xml:space="preserve">第一轮报价</w:t>
            </w:r>
            <w:r/>
          </w:p>
        </w:tc>
      </w:tr>
      <w:tr>
        <w:trPr>
          <w:cantSplit/>
          <w:jc w:val="center"/>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07"/>
              <w:jc w:val="center"/>
              <w:spacing w:line="300" w:lineRule="auto"/>
              <w:rPr>
                <w:rFonts w:hint="eastAsia" w:hAnsi="宋体" w:cs="宋体"/>
                <w:color w:val="auto"/>
                <w:szCs w:val="21"/>
                <w:highlight w:val="none"/>
              </w:rPr>
            </w:pPr>
            <w:r>
              <w:rPr>
                <w:rFonts w:hint="eastAsia"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pStyle w:val="707"/>
              <w:spacing w:line="300" w:lineRule="auto"/>
              <w:rPr>
                <w:rFonts w:hint="eastAsia" w:hAnsi="宋体" w:cs="宋体"/>
                <w:color w:val="auto"/>
                <w:szCs w:val="21"/>
                <w:highlight w:val="none"/>
                <w:u w:val="single"/>
              </w:rPr>
            </w:pPr>
            <w:r>
              <w:rPr>
                <w:rFonts w:hint="eastAsia" w:hAnsi="宋体" w:cs="宋体"/>
                <w:color w:val="auto"/>
                <w:szCs w:val="21"/>
                <w:highlight w:val="none"/>
              </w:rPr>
              <w:t xml:space="preserve">大写： </w:t>
            </w:r>
            <w:r/>
          </w:p>
          <w:p>
            <w:pPr>
              <w:pStyle w:val="889"/>
              <w:ind w:firstLine="0"/>
              <w:jc w:val="both"/>
              <w:spacing w:before="0" w:after="0" w:line="5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小写：   （人民币）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07"/>
              <w:jc w:val="center"/>
              <w:spacing w:line="300" w:lineRule="auto"/>
              <w:rPr>
                <w:rFonts w:hint="eastAsia" w:hAnsi="宋体" w:cs="宋体"/>
                <w:color w:val="auto"/>
                <w:szCs w:val="21"/>
                <w:highlight w:val="none"/>
              </w:rPr>
            </w:pPr>
            <w:r>
              <w:rPr>
                <w:rFonts w:hint="eastAsia" w:hAnsi="宋体" w:cs="宋体"/>
                <w:color w:val="auto"/>
                <w:szCs w:val="21"/>
                <w:highlight w:val="none"/>
              </w:rPr>
              <w:t xml:space="preserve">备注</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pStyle w:val="707"/>
              <w:ind w:firstLine="1365"/>
              <w:jc w:val="center"/>
              <w:spacing w:line="300" w:lineRule="auto"/>
              <w:rPr>
                <w:rFonts w:hint="eastAsia" w:hAnsi="宋体" w:cs="宋体"/>
                <w:color w:val="auto"/>
                <w:szCs w:val="21"/>
                <w:highlight w:val="none"/>
              </w:rPr>
            </w:pPr>
            <w:r>
              <w:rPr>
                <w:rFonts w:hint="eastAsia" w:hAnsi="宋体" w:cs="宋体"/>
                <w:color w:val="auto"/>
                <w:szCs w:val="21"/>
                <w:highlight w:val="none"/>
              </w:rPr>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bookmarkStart w:id="35" w:name="_Toc109304978"/>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法定代表人或者授权代表（签字或盖章）：                    </w:t>
      </w:r>
      <w:r/>
    </w:p>
    <w:p>
      <w:pPr>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磋商供应商全称（盖章）：</w:t>
      </w:r>
      <w:r>
        <w:rPr>
          <w:rFonts w:hint="eastAsia" w:ascii="宋体" w:hAnsi="宋体"/>
          <w:color w:val="auto"/>
          <w:szCs w:val="21"/>
          <w:highlight w:val="none"/>
          <w:u w:val="single"/>
        </w:rPr>
        <w:t xml:space="preserve">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日期：    年   月    日</w:t>
      </w:r>
      <w:r/>
    </w:p>
    <w:p>
      <w:pPr>
        <w:jc w:val="center"/>
        <w:spacing w:line="500" w:lineRule="exact"/>
        <w:rPr>
          <w:rFonts w:hint="eastAsia" w:ascii="宋体" w:hAnsi="宋体"/>
          <w:b/>
          <w:color w:val="auto"/>
          <w:sz w:val="28"/>
          <w:szCs w:val="28"/>
          <w:highlight w:val="none"/>
        </w:rPr>
      </w:pPr>
      <w:r>
        <w:rPr>
          <w:rFonts w:hint="eastAsia" w:ascii="宋体" w:hAnsi="宋体" w:cs="宋体"/>
          <w:bCs/>
          <w:color w:val="auto"/>
          <w:highlight w:val="none"/>
        </w:rPr>
        <w:br w:type="page" w:clear="all"/>
      </w:r>
      <w:bookmarkStart w:id="36" w:name="_Toc25132"/>
      <w:r>
        <w:rPr>
          <w:rFonts w:hint="eastAsia" w:ascii="宋体" w:hAnsi="宋体"/>
          <w:b/>
          <w:color w:val="auto"/>
          <w:sz w:val="28"/>
          <w:szCs w:val="28"/>
          <w:highlight w:val="none"/>
        </w:rPr>
        <w:t xml:space="preserve">分项报价表</w:t>
      </w:r>
      <w:bookmarkEnd w:id="36"/>
      <w:r/>
      <w:r/>
    </w:p>
    <w:p>
      <w:pPr>
        <w:spacing w:line="360" w:lineRule="auto"/>
        <w:rPr>
          <w:color w:val="auto"/>
          <w:highlight w:val="none"/>
        </w:rPr>
      </w:pPr>
      <w:r>
        <w:rPr>
          <w:rFonts w:hint="eastAsia"/>
          <w:color w:val="auto"/>
          <w:highlight w:val="none"/>
        </w:rPr>
        <w:t xml:space="preserve">本次为首轮报价</w:t>
      </w:r>
      <w:r/>
    </w:p>
    <w:p>
      <w:pPr>
        <w:ind w:firstLine="527"/>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分项报价表按照附件提供的工程量清单的格式进行分项报价，分别填报单价和合价，要求填报完整，漏报项视为价格已分摊到其他清单项中。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1、供应商必须按表中规定格式完整、清晰、正确填写，没有的应注明“无”字样, 不得缺项。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2、报价表中不得填报有选择性报价方案，该表中的报价应与磋商文件中的报价完全一致。若有优惠条件请注明。报价表应由法定代表人或授权代表签字并加盖公章。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3、单价和总价报价均应包括但不限于报价应包括所有材料及税金、包装费、运杂费、保险费、卸力费、安装费、资料费、质保费、综合费用等直至完全交付采购人使用的所有费用。</w:t>
      </w:r>
      <w:r/>
    </w:p>
    <w:p>
      <w:pPr>
        <w:pStyle w:val="891"/>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4、招标代理服务费等不在报价中单列，包含在总价中，由成交供应商缴纳。</w:t>
      </w:r>
      <w:r/>
    </w:p>
    <w:p>
      <w:pPr>
        <w:pStyle w:val="891"/>
        <w:ind w:firstLine="420"/>
        <w:spacing w:line="360" w:lineRule="auto"/>
        <w:tabs>
          <w:tab w:val="clear" w:pos="360" w:leader="none"/>
        </w:tabs>
        <w:rPr>
          <w:rFonts w:ascii="宋体" w:hAnsi="宋体"/>
          <w:b/>
          <w:color w:val="auto"/>
          <w:sz w:val="32"/>
          <w:szCs w:val="32"/>
          <w:highlight w:val="none"/>
        </w:rPr>
      </w:pPr>
      <w:r>
        <w:rPr>
          <w:rFonts w:hint="eastAsia" w:ascii="宋体" w:hAnsi="宋体" w:eastAsia="宋体" w:cs="宋体"/>
          <w:color w:val="auto"/>
          <w:sz w:val="21"/>
          <w:szCs w:val="21"/>
          <w:highlight w:val="none"/>
        </w:rPr>
        <w:t xml:space="preserve">5、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hint="eastAsia" w:ascii="宋体" w:hAnsi="宋体" w:cs="宋体"/>
          <w:color w:val="auto"/>
          <w:highlight w:val="none"/>
        </w:rPr>
      </w:pPr>
      <w:r>
        <w:rPr>
          <w:rFonts w:ascii="宋体" w:hAnsi="宋体" w:cs="宋体"/>
          <w:color w:val="auto"/>
          <w:highlight w:val="none"/>
        </w:rPr>
        <w:br w:type="page" w:clear="all"/>
      </w:r>
      <w:r>
        <w:rPr>
          <w:rFonts w:hint="eastAsia" w:ascii="宋体" w:hAnsi="宋体" w:cs="宋体"/>
          <w:b/>
          <w:bCs/>
          <w:color w:val="auto"/>
          <w:sz w:val="28"/>
          <w:szCs w:val="28"/>
          <w:highlight w:val="none"/>
        </w:rPr>
        <w:t xml:space="preserve">五、技术参数响应及偏离表</w:t>
      </w:r>
      <w:bookmarkEnd w:id="35"/>
      <w:r/>
      <w:r/>
    </w:p>
    <w:tbl>
      <w:tblPr>
        <w:tblStyle w:val="702"/>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2326"/>
        <w:gridCol w:w="2205"/>
        <w:gridCol w:w="1946"/>
        <w:gridCol w:w="1096"/>
      </w:tblGrid>
      <w:tr>
        <w:trPr>
          <w:cantSplit/>
          <w:trHeight w:val="694"/>
        </w:trPr>
        <w:tc>
          <w:tcPr>
            <w:tcW w:w="9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3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0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9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9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jc w:val="center"/>
        <w:spacing w:line="360" w:lineRule="auto"/>
        <w:rPr>
          <w:rFonts w:hint="eastAsia" w:ascii="宋体" w:hAnsi="宋体" w:cs="宋体"/>
          <w:color w:val="auto"/>
          <w:highlight w:val="none"/>
        </w:rPr>
      </w:pPr>
      <w:r/>
      <w:bookmarkStart w:id="37" w:name="_Hlt26955054"/>
      <w:r/>
      <w:bookmarkEnd w:id="37"/>
      <w:r/>
      <w:bookmarkStart w:id="38" w:name="_Toc109304979"/>
      <w:r>
        <w:rPr>
          <w:rFonts w:hint="eastAsia" w:ascii="宋体" w:hAnsi="宋体" w:cs="宋体"/>
          <w:color w:val="auto"/>
          <w:highlight w:val="none"/>
        </w:rPr>
        <w:br w:type="page" w:clear="all"/>
      </w:r>
      <w:r>
        <w:rPr>
          <w:rFonts w:hint="eastAsia" w:ascii="宋体" w:hAnsi="宋体" w:cs="宋体"/>
          <w:b/>
          <w:bCs/>
          <w:color w:val="auto"/>
          <w:sz w:val="28"/>
          <w:szCs w:val="28"/>
          <w:highlight w:val="none"/>
        </w:rPr>
        <w:t xml:space="preserve">六、商务条款响应及偏离表</w:t>
      </w:r>
      <w:bookmarkEnd w:id="38"/>
      <w:r/>
      <w:r/>
    </w:p>
    <w:tbl>
      <w:tblPr>
        <w:tblStyle w:val="702"/>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line="360" w:lineRule="auto"/>
        <w:widowControl/>
        <w:rPr>
          <w:rFonts w:hint="eastAsia" w:ascii="宋体" w:hAnsi="宋体" w:cs="宋体"/>
          <w:b/>
          <w:color w:val="auto"/>
          <w:highlight w:val="none"/>
        </w:rPr>
      </w:pPr>
      <w:r/>
      <w:bookmarkStart w:id="39" w:name="_Hlt26782999"/>
      <w:r/>
      <w:bookmarkEnd w:id="39"/>
      <w:r/>
      <w:bookmarkStart w:id="40" w:name="_Hlt26609391"/>
      <w:r/>
      <w:bookmarkEnd w:id="40"/>
      <w:r/>
      <w:bookmarkStart w:id="41" w:name="_Hlt26671372"/>
      <w:r/>
      <w:bookmarkEnd w:id="41"/>
      <w:r/>
      <w:bookmarkStart w:id="42" w:name="_Hlt26955056"/>
      <w:r/>
      <w:bookmarkEnd w:id="42"/>
      <w:r/>
      <w:bookmarkStart w:id="43" w:name="_Hlt26580838"/>
      <w:r/>
      <w:bookmarkEnd w:id="43"/>
      <w:r/>
      <w:bookmarkStart w:id="44" w:name="_Hlt26671343"/>
      <w:r/>
      <w:bookmarkEnd w:id="44"/>
      <w:r/>
      <w:bookmarkStart w:id="45" w:name="_Hlt26955064"/>
      <w:r/>
      <w:bookmarkEnd w:id="45"/>
      <w:r/>
      <w:bookmarkStart w:id="46" w:name="_Hlt24879081"/>
      <w:r/>
      <w:bookmarkEnd w:id="46"/>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主要标的信息（成交后将公示）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702"/>
        <w:tblW w:w="814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工程类</w:t>
            </w:r>
            <w:r/>
          </w:p>
        </w:tc>
      </w:tr>
      <w:tr>
        <w:trPr>
          <w:trHeight w:val="3884"/>
        </w:trPr>
        <w:tc>
          <w:tcPr>
            <w:tcW w:w="8149"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执业证书信息：</w:t>
            </w:r>
            <w:r/>
          </w:p>
        </w:tc>
      </w:tr>
    </w:tbl>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92"/>
        <w:rPr>
          <w:rFonts w:hint="eastAsia" w:hAnsi="宋体"/>
          <w:color w:val="auto"/>
          <w:highlight w:val="none"/>
        </w:rPr>
      </w:pPr>
      <w:r>
        <w:rPr>
          <w:rFonts w:hint="eastAsia" w:hAnsi="宋体"/>
          <w:color w:val="auto"/>
          <w:highlight w:val="none"/>
        </w:rPr>
      </w:r>
      <w:r/>
    </w:p>
    <w:p>
      <w:pPr>
        <w:pStyle w:val="884"/>
        <w:ind w:left="0" w:firstLine="0"/>
        <w:rPr>
          <w:color w:val="auto"/>
          <w:highlight w:val="none"/>
        </w:rPr>
      </w:pPr>
      <w:r>
        <w:rPr>
          <w:rFonts w:hint="eastAsia" w:ascii="宋体" w:hAnsi="宋体" w:cs="宋体"/>
          <w:b/>
          <w:bCs/>
          <w:color w:val="auto"/>
          <w:sz w:val="28"/>
          <w:szCs w:val="28"/>
          <w:highlight w:val="none"/>
        </w:rPr>
        <w:t xml:space="preserve">七、其他（供应商认为有必要提供的声明和文件，如有自拟并自行添加）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黑体">
    <w:panose1 w:val="02010609060101010101"/>
  </w:font>
  <w:font w:name="仿宋">
    <w:panose1 w:val="02010609060101010101"/>
  </w:font>
  <w:font w:name="等线 Light">
    <w:panose1 w:val="02010600030101010101"/>
  </w:font>
  <w:font w:name="Courier New">
    <w:panose1 w:val="020703090202050204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w:fldChar w:fldCharType="begin"/>
    </w:r>
    <w:r>
      <w:instrText xml:space="preserve">PAGE   \* MERGEFORMAT</w:instrText>
    </w:r>
    <w:r>
      <w:fldChar w:fldCharType="separate"/>
    </w:r>
    <w:r>
      <w:rPr>
        <w:lang w:val="zh-CN"/>
      </w:rPr>
      <w:t xml:space="preserve">31</w:t>
    </w:r>
    <w:r>
      <w:fldChar w:fldCharType="end"/>
    </w:r>
    <w:r/>
  </w:p>
  <w:p>
    <w:pPr>
      <w:pStyle w:val="7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ind w:firstLine="2160"/>
      <w:jc w:val="both"/>
      <w:rPr>
        <w:rFonts w:hint="eastAsia" w:eastAsia="宋体"/>
        <w:szCs w:val="22"/>
        <w:lang w:eastAsia="zh-CN"/>
      </w:rPr>
    </w:pPr>
    <w:r/>
    <w:bookmarkStart w:id="47" w:name="_Hlk69393955"/>
    <w:r/>
    <w:bookmarkStart w:id="48" w:name="_Hlk69393956"/>
    <w:r>
      <w:t xml:space="preserve">                                   </w:t>
    </w:r>
    <w:r>
      <w:rPr>
        <w:rFonts w:hint="eastAsia"/>
      </w:rPr>
      <w:t xml:space="preserve"> </w:t>
    </w:r>
    <w:r>
      <w:t xml:space="preserve">   </w:t>
    </w:r>
    <w:bookmarkEnd w:id="47"/>
    <w:r/>
    <w:bookmarkEnd w:id="48"/>
    <w:r>
      <w:rPr>
        <w:rFonts w:hint="eastAsia"/>
        <w:lang w:eastAsia="zh-CN"/>
      </w:rPr>
      <w:t xml:space="preserve">江苏海红项目管理有限公司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701"/>
    <w:link w:val="692"/>
    <w:uiPriority w:val="9"/>
    <w:rPr>
      <w:rFonts w:ascii="Arial" w:hAnsi="Arial" w:eastAsia="Arial" w:cs="Arial"/>
      <w:sz w:val="40"/>
      <w:szCs w:val="40"/>
    </w:rPr>
  </w:style>
  <w:style w:type="character" w:styleId="675">
    <w:name w:val="Heading 2 Char"/>
    <w:basedOn w:val="701"/>
    <w:link w:val="693"/>
    <w:uiPriority w:val="9"/>
    <w:rPr>
      <w:rFonts w:ascii="Arial" w:hAnsi="Arial" w:eastAsia="Arial" w:cs="Arial"/>
      <w:sz w:val="34"/>
    </w:rPr>
  </w:style>
  <w:style w:type="character" w:styleId="676">
    <w:name w:val="Heading 3 Char"/>
    <w:basedOn w:val="701"/>
    <w:link w:val="694"/>
    <w:uiPriority w:val="9"/>
    <w:rPr>
      <w:rFonts w:ascii="Arial" w:hAnsi="Arial" w:eastAsia="Arial" w:cs="Arial"/>
      <w:sz w:val="30"/>
      <w:szCs w:val="30"/>
    </w:rPr>
  </w:style>
  <w:style w:type="character" w:styleId="677">
    <w:name w:val="Heading 4 Char"/>
    <w:basedOn w:val="701"/>
    <w:link w:val="695"/>
    <w:uiPriority w:val="9"/>
    <w:rPr>
      <w:rFonts w:ascii="Arial" w:hAnsi="Arial" w:eastAsia="Arial" w:cs="Arial"/>
      <w:b/>
      <w:bCs/>
      <w:sz w:val="26"/>
      <w:szCs w:val="26"/>
    </w:rPr>
  </w:style>
  <w:style w:type="character" w:styleId="678">
    <w:name w:val="Heading 5 Char"/>
    <w:basedOn w:val="701"/>
    <w:link w:val="696"/>
    <w:uiPriority w:val="9"/>
    <w:rPr>
      <w:rFonts w:ascii="Arial" w:hAnsi="Arial" w:eastAsia="Arial" w:cs="Arial"/>
      <w:b/>
      <w:bCs/>
      <w:sz w:val="24"/>
      <w:szCs w:val="24"/>
    </w:rPr>
  </w:style>
  <w:style w:type="character" w:styleId="679">
    <w:name w:val="Heading 6 Char"/>
    <w:basedOn w:val="701"/>
    <w:link w:val="697"/>
    <w:uiPriority w:val="9"/>
    <w:rPr>
      <w:rFonts w:ascii="Arial" w:hAnsi="Arial" w:eastAsia="Arial" w:cs="Arial"/>
      <w:b/>
      <w:bCs/>
      <w:sz w:val="22"/>
      <w:szCs w:val="22"/>
    </w:rPr>
  </w:style>
  <w:style w:type="character" w:styleId="680">
    <w:name w:val="Heading 7 Char"/>
    <w:basedOn w:val="701"/>
    <w:link w:val="698"/>
    <w:uiPriority w:val="9"/>
    <w:rPr>
      <w:rFonts w:ascii="Arial" w:hAnsi="Arial" w:eastAsia="Arial" w:cs="Arial"/>
      <w:b/>
      <w:bCs/>
      <w:i/>
      <w:iCs/>
      <w:sz w:val="22"/>
      <w:szCs w:val="22"/>
    </w:rPr>
  </w:style>
  <w:style w:type="character" w:styleId="681">
    <w:name w:val="Heading 8 Char"/>
    <w:basedOn w:val="701"/>
    <w:link w:val="699"/>
    <w:uiPriority w:val="9"/>
    <w:rPr>
      <w:rFonts w:ascii="Arial" w:hAnsi="Arial" w:eastAsia="Arial" w:cs="Arial"/>
      <w:i/>
      <w:iCs/>
      <w:sz w:val="22"/>
      <w:szCs w:val="22"/>
    </w:rPr>
  </w:style>
  <w:style w:type="character" w:styleId="682">
    <w:name w:val="Heading 9 Char"/>
    <w:basedOn w:val="701"/>
    <w:link w:val="700"/>
    <w:uiPriority w:val="9"/>
    <w:rPr>
      <w:rFonts w:ascii="Arial" w:hAnsi="Arial" w:eastAsia="Arial" w:cs="Arial"/>
      <w:i/>
      <w:iCs/>
      <w:sz w:val="21"/>
      <w:szCs w:val="21"/>
    </w:rPr>
  </w:style>
  <w:style w:type="character" w:styleId="683">
    <w:name w:val="Title Char"/>
    <w:basedOn w:val="701"/>
    <w:link w:val="726"/>
    <w:uiPriority w:val="10"/>
    <w:rPr>
      <w:sz w:val="48"/>
      <w:szCs w:val="48"/>
    </w:rPr>
  </w:style>
  <w:style w:type="character" w:styleId="684">
    <w:name w:val="Subtitle Char"/>
    <w:basedOn w:val="701"/>
    <w:link w:val="719"/>
    <w:uiPriority w:val="11"/>
    <w:rPr>
      <w:sz w:val="24"/>
      <w:szCs w:val="24"/>
    </w:rPr>
  </w:style>
  <w:style w:type="character" w:styleId="685">
    <w:name w:val="Quote Char"/>
    <w:link w:val="744"/>
    <w:uiPriority w:val="29"/>
    <w:rPr>
      <w:i/>
    </w:rPr>
  </w:style>
  <w:style w:type="character" w:styleId="686">
    <w:name w:val="Intense Quote Char"/>
    <w:link w:val="746"/>
    <w:uiPriority w:val="30"/>
    <w:rPr>
      <w:i/>
    </w:rPr>
  </w:style>
  <w:style w:type="character" w:styleId="687">
    <w:name w:val="Header Char"/>
    <w:basedOn w:val="701"/>
    <w:link w:val="716"/>
    <w:uiPriority w:val="99"/>
  </w:style>
  <w:style w:type="character" w:styleId="688">
    <w:name w:val="Caption Char"/>
    <w:basedOn w:val="706"/>
    <w:link w:val="715"/>
    <w:uiPriority w:val="99"/>
  </w:style>
  <w:style w:type="character" w:styleId="689">
    <w:name w:val="Footnote Text Char"/>
    <w:link w:val="720"/>
    <w:uiPriority w:val="99"/>
    <w:rPr>
      <w:sz w:val="18"/>
    </w:rPr>
  </w:style>
  <w:style w:type="character" w:styleId="690">
    <w:name w:val="Endnote Text Char"/>
    <w:link w:val="714"/>
    <w:uiPriority w:val="99"/>
    <w:rPr>
      <w:sz w:val="20"/>
    </w:rPr>
  </w:style>
  <w:style w:type="paragraph" w:styleId="69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92">
    <w:name w:val="Heading 1"/>
    <w:basedOn w:val="691"/>
    <w:next w:val="691"/>
    <w:link w:val="732"/>
    <w:uiPriority w:val="9"/>
    <w:qFormat/>
    <w:pPr>
      <w:keepLines/>
      <w:keepNext/>
      <w:spacing w:before="340" w:after="330" w:line="578" w:lineRule="auto"/>
      <w:outlineLvl w:val="0"/>
    </w:pPr>
    <w:rPr>
      <w:rFonts w:ascii="Calibri" w:hAnsi="Calibri"/>
      <w:b/>
      <w:bCs/>
      <w:sz w:val="44"/>
      <w:szCs w:val="44"/>
    </w:rPr>
  </w:style>
  <w:style w:type="paragraph" w:styleId="693">
    <w:name w:val="Heading 2"/>
    <w:basedOn w:val="691"/>
    <w:next w:val="691"/>
    <w:link w:val="733"/>
    <w:uiPriority w:val="9"/>
    <w:unhideWhenUsed/>
    <w:qFormat/>
    <w:pPr>
      <w:keepLines/>
      <w:keepNext/>
      <w:spacing w:before="360" w:after="200"/>
      <w:outlineLvl w:val="1"/>
    </w:pPr>
    <w:rPr>
      <w:rFonts w:ascii="Arial" w:hAnsi="Arial" w:eastAsia="Arial" w:cs="Arial"/>
      <w:sz w:val="34"/>
    </w:rPr>
  </w:style>
  <w:style w:type="paragraph" w:styleId="694">
    <w:name w:val="Heading 3"/>
    <w:basedOn w:val="691"/>
    <w:next w:val="691"/>
    <w:link w:val="734"/>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691"/>
    <w:next w:val="691"/>
    <w:link w:val="735"/>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691"/>
    <w:next w:val="691"/>
    <w:link w:val="736"/>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691"/>
    <w:next w:val="691"/>
    <w:link w:val="737"/>
    <w:uiPriority w:val="9"/>
    <w:unhideWhenUsed/>
    <w:qFormat/>
    <w:pPr>
      <w:keepLines/>
      <w:keepNext/>
      <w:spacing w:before="320" w:after="200"/>
      <w:outlineLvl w:val="5"/>
    </w:pPr>
    <w:rPr>
      <w:rFonts w:ascii="Arial" w:hAnsi="Arial" w:eastAsia="Arial" w:cs="Arial"/>
      <w:b/>
      <w:bCs/>
      <w:sz w:val="22"/>
    </w:rPr>
  </w:style>
  <w:style w:type="paragraph" w:styleId="698">
    <w:name w:val="Heading 7"/>
    <w:basedOn w:val="691"/>
    <w:next w:val="691"/>
    <w:link w:val="738"/>
    <w:uiPriority w:val="9"/>
    <w:unhideWhenUsed/>
    <w:qFormat/>
    <w:pPr>
      <w:keepLines/>
      <w:keepNext/>
      <w:spacing w:before="320" w:after="200"/>
      <w:outlineLvl w:val="6"/>
    </w:pPr>
    <w:rPr>
      <w:rFonts w:ascii="Arial" w:hAnsi="Arial" w:eastAsia="Arial" w:cs="Arial"/>
      <w:b/>
      <w:bCs/>
      <w:i/>
      <w:iCs/>
      <w:sz w:val="22"/>
    </w:rPr>
  </w:style>
  <w:style w:type="paragraph" w:styleId="699">
    <w:name w:val="Heading 8"/>
    <w:basedOn w:val="691"/>
    <w:next w:val="691"/>
    <w:link w:val="739"/>
    <w:uiPriority w:val="9"/>
    <w:unhideWhenUsed/>
    <w:qFormat/>
    <w:pPr>
      <w:keepLines/>
      <w:keepNext/>
      <w:spacing w:before="320" w:after="200"/>
      <w:outlineLvl w:val="7"/>
    </w:pPr>
    <w:rPr>
      <w:rFonts w:ascii="Arial" w:hAnsi="Arial" w:eastAsia="Arial" w:cs="Arial"/>
      <w:i/>
      <w:iCs/>
      <w:sz w:val="22"/>
    </w:rPr>
  </w:style>
  <w:style w:type="paragraph" w:styleId="700">
    <w:name w:val="Heading 9"/>
    <w:basedOn w:val="691"/>
    <w:next w:val="691"/>
    <w:link w:val="740"/>
    <w:uiPriority w:val="9"/>
    <w:unhideWhenUsed/>
    <w:qFormat/>
    <w:pPr>
      <w:keepLines/>
      <w:keepNext/>
      <w:spacing w:before="320" w:after="200"/>
      <w:outlineLvl w:val="8"/>
    </w:pPr>
    <w:rPr>
      <w:rFonts w:ascii="Arial" w:hAnsi="Arial" w:eastAsia="Arial" w:cs="Arial"/>
      <w:i/>
      <w:iCs/>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39"/>
    <w:unhideWhenUsed/>
    <w:qFormat/>
    <w:pPr>
      <w:ind w:left="1701"/>
      <w:spacing w:after="57"/>
    </w:pPr>
  </w:style>
  <w:style w:type="paragraph" w:styleId="704">
    <w:name w:val="table of authorities"/>
    <w:basedOn w:val="691"/>
    <w:next w:val="691"/>
    <w:uiPriority w:val="0"/>
    <w:qFormat/>
    <w:pPr>
      <w:ind w:left="420"/>
    </w:pPr>
  </w:style>
  <w:style w:type="paragraph" w:styleId="705">
    <w:name w:val="Normal Indent"/>
    <w:basedOn w:val="691"/>
    <w:next w:val="691"/>
    <w:uiPriority w:val="0"/>
    <w:unhideWhenUsed/>
    <w:qFormat/>
    <w:pPr>
      <w:ind w:firstLine="420"/>
    </w:pPr>
    <w:rPr>
      <w:rFonts w:ascii="Calibri" w:hAnsi="Calibri"/>
    </w:rPr>
  </w:style>
  <w:style w:type="paragraph" w:styleId="706">
    <w:name w:val="Caption"/>
    <w:basedOn w:val="691"/>
    <w:next w:val="69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7">
    <w:name w:val="Body Text"/>
    <w:basedOn w:val="691"/>
    <w:uiPriority w:val="99"/>
    <w:unhideWhenUsed/>
    <w:qFormat/>
    <w:pPr>
      <w:spacing w:after="120"/>
    </w:pPr>
  </w:style>
  <w:style w:type="paragraph" w:styleId="708">
    <w:name w:val="Body Text Indent"/>
    <w:basedOn w:val="691"/>
    <w:next w:val="691"/>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709">
    <w:name w:val="toc 5"/>
    <w:basedOn w:val="691"/>
    <w:next w:val="691"/>
    <w:uiPriority w:val="39"/>
    <w:unhideWhenUsed/>
    <w:pPr>
      <w:ind w:left="1134"/>
      <w:spacing w:after="57"/>
    </w:pPr>
  </w:style>
  <w:style w:type="paragraph" w:styleId="710">
    <w:name w:val="toc 3"/>
    <w:basedOn w:val="691"/>
    <w:next w:val="691"/>
    <w:uiPriority w:val="39"/>
    <w:unhideWhenUsed/>
    <w:pPr>
      <w:ind w:left="567"/>
      <w:spacing w:after="57"/>
    </w:pPr>
  </w:style>
  <w:style w:type="paragraph" w:styleId="711">
    <w:name w:val="Plain Text"/>
    <w:basedOn w:val="691"/>
    <w:uiPriority w:val="99"/>
    <w:unhideWhenUsed/>
    <w:qFormat/>
    <w:rPr>
      <w:rFonts w:ascii="宋体" w:hAnsi="Courier New"/>
      <w:sz w:val="20"/>
      <w:szCs w:val="20"/>
    </w:rPr>
  </w:style>
  <w:style w:type="paragraph" w:styleId="712">
    <w:name w:val="toc 8"/>
    <w:basedOn w:val="691"/>
    <w:next w:val="691"/>
    <w:uiPriority w:val="39"/>
    <w:unhideWhenUsed/>
    <w:qFormat/>
    <w:pPr>
      <w:ind w:left="1984"/>
      <w:spacing w:after="57"/>
    </w:pPr>
  </w:style>
  <w:style w:type="paragraph" w:styleId="713">
    <w:name w:val="Date"/>
    <w:basedOn w:val="691"/>
    <w:next w:val="691"/>
    <w:uiPriority w:val="0"/>
    <w:qFormat/>
    <w:rPr>
      <w:sz w:val="24"/>
      <w:szCs w:val="20"/>
    </w:rPr>
  </w:style>
  <w:style w:type="paragraph" w:styleId="714">
    <w:name w:val="endnote text"/>
    <w:basedOn w:val="691"/>
    <w:link w:val="877"/>
    <w:uiPriority w:val="99"/>
    <w:semiHidden/>
    <w:unhideWhenUsed/>
    <w:qFormat/>
    <w:rPr>
      <w:sz w:val="20"/>
    </w:rPr>
  </w:style>
  <w:style w:type="paragraph" w:styleId="715">
    <w:name w:val="Footer"/>
    <w:basedOn w:val="691"/>
    <w:link w:val="750"/>
    <w:uiPriority w:val="99"/>
    <w:unhideWhenUsed/>
    <w:qFormat/>
    <w:pPr>
      <w:jc w:val="left"/>
      <w:tabs>
        <w:tab w:val="center" w:pos="4153" w:leader="none"/>
        <w:tab w:val="right" w:pos="8306" w:leader="none"/>
      </w:tabs>
    </w:pPr>
    <w:rPr>
      <w:sz w:val="18"/>
      <w:szCs w:val="18"/>
    </w:rPr>
  </w:style>
  <w:style w:type="paragraph" w:styleId="716">
    <w:name w:val="Header"/>
    <w:basedOn w:val="691"/>
    <w:link w:val="74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7">
    <w:name w:val="toc 1"/>
    <w:basedOn w:val="691"/>
    <w:next w:val="691"/>
    <w:uiPriority w:val="39"/>
    <w:unhideWhenUsed/>
    <w:qFormat/>
    <w:rPr>
      <w:rFonts w:ascii="Calibri" w:hAnsi="Calibri"/>
    </w:rPr>
  </w:style>
  <w:style w:type="paragraph" w:styleId="718">
    <w:name w:val="toc 4"/>
    <w:basedOn w:val="691"/>
    <w:next w:val="691"/>
    <w:uiPriority w:val="39"/>
    <w:unhideWhenUsed/>
    <w:qFormat/>
    <w:pPr>
      <w:ind w:left="850"/>
      <w:spacing w:after="57"/>
    </w:pPr>
  </w:style>
  <w:style w:type="paragraph" w:styleId="719">
    <w:name w:val="Subtitle"/>
    <w:basedOn w:val="691"/>
    <w:next w:val="691"/>
    <w:link w:val="743"/>
    <w:uiPriority w:val="11"/>
    <w:qFormat/>
    <w:pPr>
      <w:spacing w:before="200" w:after="200"/>
    </w:pPr>
    <w:rPr>
      <w:sz w:val="24"/>
      <w:szCs w:val="24"/>
    </w:rPr>
  </w:style>
  <w:style w:type="paragraph" w:styleId="720">
    <w:name w:val="footnote text"/>
    <w:basedOn w:val="691"/>
    <w:link w:val="876"/>
    <w:uiPriority w:val="99"/>
    <w:semiHidden/>
    <w:unhideWhenUsed/>
    <w:qFormat/>
    <w:pPr>
      <w:spacing w:after="40"/>
    </w:pPr>
    <w:rPr>
      <w:sz w:val="18"/>
    </w:rPr>
  </w:style>
  <w:style w:type="paragraph" w:styleId="721">
    <w:name w:val="toc 6"/>
    <w:basedOn w:val="691"/>
    <w:next w:val="691"/>
    <w:uiPriority w:val="39"/>
    <w:unhideWhenUsed/>
    <w:qFormat/>
    <w:pPr>
      <w:ind w:left="1417"/>
      <w:spacing w:after="57"/>
    </w:pPr>
  </w:style>
  <w:style w:type="paragraph" w:styleId="722">
    <w:name w:val="table of figures"/>
    <w:basedOn w:val="691"/>
    <w:next w:val="691"/>
    <w:uiPriority w:val="99"/>
    <w:unhideWhenUsed/>
    <w:qFormat/>
  </w:style>
  <w:style w:type="paragraph" w:styleId="723">
    <w:name w:val="toc 2"/>
    <w:basedOn w:val="691"/>
    <w:next w:val="691"/>
    <w:uiPriority w:val="39"/>
    <w:unhideWhenUsed/>
    <w:qFormat/>
    <w:pPr>
      <w:ind w:left="283"/>
      <w:spacing w:after="57"/>
    </w:pPr>
  </w:style>
  <w:style w:type="paragraph" w:styleId="724">
    <w:name w:val="toc 9"/>
    <w:basedOn w:val="691"/>
    <w:next w:val="691"/>
    <w:uiPriority w:val="0"/>
    <w:qFormat/>
    <w:pPr>
      <w:ind w:left="3360"/>
    </w:pPr>
  </w:style>
  <w:style w:type="paragraph" w:styleId="725">
    <w:name w:val="Normal (Web)"/>
    <w:basedOn w:val="691"/>
    <w:uiPriority w:val="0"/>
    <w:unhideWhenUsed/>
    <w:qFormat/>
    <w:pPr>
      <w:jc w:val="left"/>
    </w:pPr>
    <w:rPr>
      <w:rFonts w:ascii="Calibri" w:hAnsi="Calibri"/>
      <w:sz w:val="24"/>
      <w:szCs w:val="24"/>
    </w:rPr>
  </w:style>
  <w:style w:type="paragraph" w:styleId="726">
    <w:name w:val="Title"/>
    <w:basedOn w:val="691"/>
    <w:next w:val="691"/>
    <w:link w:val="742"/>
    <w:uiPriority w:val="10"/>
    <w:qFormat/>
    <w:pPr>
      <w:contextualSpacing/>
      <w:spacing w:before="300" w:after="200"/>
    </w:pPr>
    <w:rPr>
      <w:sz w:val="48"/>
      <w:szCs w:val="48"/>
    </w:rPr>
  </w:style>
  <w:style w:type="table" w:styleId="727">
    <w:name w:val="Table Grid"/>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8">
    <w:name w:val="Strong"/>
    <w:uiPriority w:val="0"/>
    <w:qFormat/>
    <w:rPr>
      <w:b/>
    </w:rPr>
  </w:style>
  <w:style w:type="character" w:styleId="729">
    <w:name w:val="endnote reference"/>
    <w:basedOn w:val="701"/>
    <w:uiPriority w:val="99"/>
    <w:semiHidden/>
    <w:unhideWhenUsed/>
    <w:qFormat/>
    <w:rPr>
      <w:vertAlign w:val="superscript"/>
    </w:rPr>
  </w:style>
  <w:style w:type="character" w:styleId="730">
    <w:name w:val="Hyperlink"/>
    <w:uiPriority w:val="99"/>
    <w:unhideWhenUsed/>
    <w:qFormat/>
    <w:rPr>
      <w:color w:val="0026e5" w:themeColor="hyperlink"/>
      <w:u w:val="single"/>
      <w14:textFill>
        <w14:solidFill>
          <w14:schemeClr w14:val="hlink"/>
        </w14:solidFill>
      </w14:textFill>
    </w:rPr>
  </w:style>
  <w:style w:type="character" w:styleId="731">
    <w:name w:val="footnote reference"/>
    <w:basedOn w:val="701"/>
    <w:uiPriority w:val="99"/>
    <w:unhideWhenUsed/>
    <w:qFormat/>
    <w:rPr>
      <w:vertAlign w:val="superscript"/>
    </w:rPr>
  </w:style>
  <w:style w:type="character" w:styleId="732" w:customStyle="1">
    <w:name w:val="标题 1 字符"/>
    <w:basedOn w:val="701"/>
    <w:link w:val="692"/>
    <w:uiPriority w:val="9"/>
    <w:qFormat/>
    <w:rPr>
      <w:rFonts w:ascii="Arial" w:hAnsi="Arial" w:eastAsia="Arial" w:cs="Arial"/>
      <w:sz w:val="40"/>
      <w:szCs w:val="40"/>
    </w:rPr>
  </w:style>
  <w:style w:type="character" w:styleId="733" w:customStyle="1">
    <w:name w:val="标题 2 字符"/>
    <w:basedOn w:val="701"/>
    <w:link w:val="693"/>
    <w:uiPriority w:val="9"/>
    <w:qFormat/>
    <w:rPr>
      <w:rFonts w:ascii="Arial" w:hAnsi="Arial" w:eastAsia="Arial" w:cs="Arial"/>
      <w:sz w:val="34"/>
    </w:rPr>
  </w:style>
  <w:style w:type="character" w:styleId="734" w:customStyle="1">
    <w:name w:val="标题 3 字符"/>
    <w:basedOn w:val="701"/>
    <w:link w:val="694"/>
    <w:uiPriority w:val="9"/>
    <w:qFormat/>
    <w:rPr>
      <w:rFonts w:ascii="Arial" w:hAnsi="Arial" w:eastAsia="Arial" w:cs="Arial"/>
      <w:sz w:val="30"/>
      <w:szCs w:val="30"/>
    </w:rPr>
  </w:style>
  <w:style w:type="character" w:styleId="735" w:customStyle="1">
    <w:name w:val="标题 4 字符"/>
    <w:basedOn w:val="701"/>
    <w:link w:val="695"/>
    <w:uiPriority w:val="9"/>
    <w:qFormat/>
    <w:rPr>
      <w:rFonts w:ascii="Arial" w:hAnsi="Arial" w:eastAsia="Arial" w:cs="Arial"/>
      <w:b/>
      <w:bCs/>
      <w:sz w:val="26"/>
      <w:szCs w:val="26"/>
    </w:rPr>
  </w:style>
  <w:style w:type="character" w:styleId="736" w:customStyle="1">
    <w:name w:val="标题 5 字符"/>
    <w:basedOn w:val="701"/>
    <w:link w:val="696"/>
    <w:uiPriority w:val="9"/>
    <w:qFormat/>
    <w:rPr>
      <w:rFonts w:ascii="Arial" w:hAnsi="Arial" w:eastAsia="Arial" w:cs="Arial"/>
      <w:b/>
      <w:bCs/>
      <w:sz w:val="24"/>
      <w:szCs w:val="24"/>
    </w:rPr>
  </w:style>
  <w:style w:type="character" w:styleId="737" w:customStyle="1">
    <w:name w:val="标题 6 字符"/>
    <w:basedOn w:val="701"/>
    <w:link w:val="697"/>
    <w:uiPriority w:val="9"/>
    <w:qFormat/>
    <w:rPr>
      <w:rFonts w:ascii="Arial" w:hAnsi="Arial" w:eastAsia="Arial" w:cs="Arial"/>
      <w:b/>
      <w:bCs/>
      <w:sz w:val="22"/>
      <w:szCs w:val="22"/>
    </w:rPr>
  </w:style>
  <w:style w:type="character" w:styleId="738" w:customStyle="1">
    <w:name w:val="标题 7 字符"/>
    <w:basedOn w:val="701"/>
    <w:link w:val="698"/>
    <w:uiPriority w:val="9"/>
    <w:qFormat/>
    <w:rPr>
      <w:rFonts w:ascii="Arial" w:hAnsi="Arial" w:eastAsia="Arial" w:cs="Arial"/>
      <w:b/>
      <w:bCs/>
      <w:i/>
      <w:iCs/>
      <w:sz w:val="22"/>
      <w:szCs w:val="22"/>
    </w:rPr>
  </w:style>
  <w:style w:type="character" w:styleId="739" w:customStyle="1">
    <w:name w:val="标题 8 字符"/>
    <w:basedOn w:val="701"/>
    <w:link w:val="699"/>
    <w:uiPriority w:val="9"/>
    <w:qFormat/>
    <w:rPr>
      <w:rFonts w:ascii="Arial" w:hAnsi="Arial" w:eastAsia="Arial" w:cs="Arial"/>
      <w:i/>
      <w:iCs/>
      <w:sz w:val="22"/>
      <w:szCs w:val="22"/>
    </w:rPr>
  </w:style>
  <w:style w:type="character" w:styleId="740" w:customStyle="1">
    <w:name w:val="标题 9 字符"/>
    <w:basedOn w:val="701"/>
    <w:link w:val="700"/>
    <w:uiPriority w:val="9"/>
    <w:qFormat/>
    <w:rPr>
      <w:rFonts w:ascii="Arial" w:hAnsi="Arial" w:eastAsia="Arial" w:cs="Arial"/>
      <w:i/>
      <w:iCs/>
      <w:sz w:val="21"/>
      <w:szCs w:val="21"/>
    </w:rPr>
  </w:style>
  <w:style w:type="paragraph" w:styleId="741">
    <w:name w:val="No Spacing"/>
    <w:uiPriority w:val="1"/>
    <w:qFormat/>
    <w:rPr>
      <w:rFonts w:ascii="Times New Roman" w:hAnsi="Times New Roman" w:eastAsia="宋体" w:cs="Times New Roman"/>
      <w:lang w:val="en-US" w:eastAsia="zh-CN" w:bidi="ar-SA"/>
    </w:rPr>
  </w:style>
  <w:style w:type="character" w:styleId="742" w:customStyle="1">
    <w:name w:val="标题 字符"/>
    <w:basedOn w:val="701"/>
    <w:link w:val="726"/>
    <w:uiPriority w:val="10"/>
    <w:qFormat/>
    <w:rPr>
      <w:sz w:val="48"/>
      <w:szCs w:val="48"/>
    </w:rPr>
  </w:style>
  <w:style w:type="character" w:styleId="743" w:customStyle="1">
    <w:name w:val="副标题 字符"/>
    <w:basedOn w:val="701"/>
    <w:link w:val="719"/>
    <w:uiPriority w:val="11"/>
    <w:qFormat/>
    <w:rPr>
      <w:sz w:val="24"/>
      <w:szCs w:val="24"/>
    </w:rPr>
  </w:style>
  <w:style w:type="paragraph" w:styleId="744">
    <w:name w:val="Quote"/>
    <w:basedOn w:val="691"/>
    <w:next w:val="691"/>
    <w:link w:val="745"/>
    <w:uiPriority w:val="29"/>
    <w:qFormat/>
    <w:pPr>
      <w:ind w:left="720" w:right="720"/>
    </w:pPr>
    <w:rPr>
      <w:i/>
    </w:rPr>
  </w:style>
  <w:style w:type="character" w:styleId="745" w:customStyle="1">
    <w:name w:val="引用 字符"/>
    <w:link w:val="744"/>
    <w:uiPriority w:val="29"/>
    <w:qFormat/>
    <w:rPr>
      <w:i/>
    </w:rPr>
  </w:style>
  <w:style w:type="paragraph" w:styleId="746">
    <w:name w:val="Intense Quote"/>
    <w:basedOn w:val="691"/>
    <w:next w:val="691"/>
    <w:link w:val="7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明显引用 字符"/>
    <w:link w:val="746"/>
    <w:uiPriority w:val="30"/>
    <w:qFormat/>
    <w:rPr>
      <w:i/>
    </w:rPr>
  </w:style>
  <w:style w:type="character" w:styleId="748" w:customStyle="1">
    <w:name w:val="页眉 字符"/>
    <w:basedOn w:val="701"/>
    <w:link w:val="716"/>
    <w:uiPriority w:val="99"/>
    <w:qFormat/>
  </w:style>
  <w:style w:type="character" w:styleId="749" w:customStyle="1">
    <w:name w:val="Footer Char"/>
    <w:basedOn w:val="701"/>
    <w:uiPriority w:val="99"/>
    <w:qFormat/>
  </w:style>
  <w:style w:type="character" w:styleId="750" w:customStyle="1">
    <w:name w:val="页脚 字符"/>
    <w:link w:val="715"/>
    <w:uiPriority w:val="99"/>
    <w:qFormat/>
  </w:style>
  <w:style w:type="table" w:styleId="751" w:customStyle="1">
    <w:name w:val="Table Grid Light"/>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2" w:customStyle="1">
    <w:name w:val="Plain Table 1"/>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basedOn w:val="7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basedOn w:val="70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basedOn w:val="70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basedOn w:val="70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basedOn w:val="70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basedOn w:val="70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basedOn w:val="70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basedOn w:val="70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basedOn w:val="70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basedOn w:val="70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basedOn w:val="70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basedOn w:val="70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basedOn w:val="70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0" w:customStyle="1">
    <w:name w:val="Grid Table 2 - Accent 6"/>
    <w:basedOn w:val="70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1" w:customStyle="1">
    <w:name w:val="Grid Table 3"/>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basedOn w:val="70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basedOn w:val="70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basedOn w:val="70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basedOn w:val="70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basedOn w:val="70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basedOn w:val="70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0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basedOn w:val="70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0" w:customStyle="1">
    <w:name w:val="Grid Table 4 - Accent 2"/>
    <w:basedOn w:val="70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1" w:customStyle="1">
    <w:name w:val="Grid Table 4 - Accent 3"/>
    <w:basedOn w:val="70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2" w:customStyle="1">
    <w:name w:val="Grid Table 4 - Accent 4"/>
    <w:basedOn w:val="70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3" w:customStyle="1">
    <w:name w:val="Grid Table 4 - Accent 5"/>
    <w:basedOn w:val="70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4" w:customStyle="1">
    <w:name w:val="Grid Table 4 - Accent 6"/>
    <w:basedOn w:val="70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5" w:customStyle="1">
    <w:name w:val="Grid Table 5 Dark"/>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7" w:customStyle="1">
    <w:name w:val="Grid Table 5 Dark - Accent 2"/>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8" w:customStyle="1">
    <w:name w:val="Grid Table 5 Dark - Accent 3"/>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9" w:customStyle="1">
    <w:name w:val="Grid Table 5 Dark- Accent 4"/>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0" w:customStyle="1">
    <w:name w:val="Grid Table 5 Dark - Accent 5"/>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1" w:customStyle="1">
    <w:name w:val="Grid Table 5 Dark - Accent 6"/>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2" w:customStyle="1">
    <w:name w:val="Grid Table 6 Colorful"/>
    <w:basedOn w:val="70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basedOn w:val="70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4" w:customStyle="1">
    <w:name w:val="Grid Table 6 Colorful - Accent 2"/>
    <w:basedOn w:val="70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5" w:customStyle="1">
    <w:name w:val="Grid Table 6 Colorful - Accent 3"/>
    <w:basedOn w:val="70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6" w:customStyle="1">
    <w:name w:val="Grid Table 6 Colorful - Accent 4"/>
    <w:basedOn w:val="70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7" w:customStyle="1">
    <w:name w:val="Grid Table 6 Colorful - Accent 5"/>
    <w:basedOn w:val="70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8" w:customStyle="1">
    <w:name w:val="Grid Table 6 Colorful - Accent 6"/>
    <w:basedOn w:val="70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9" w:customStyle="1">
    <w:name w:val="Grid Table 7 Colorful"/>
    <w:basedOn w:val="70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basedOn w:val="70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basedOn w:val="70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basedOn w:val="70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basedOn w:val="70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basedOn w:val="70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basedOn w:val="70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basedOn w:val="70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basedOn w:val="702"/>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8" w:customStyle="1">
    <w:name w:val="List Table 1 Light - Accent 2"/>
    <w:basedOn w:val="702"/>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9" w:customStyle="1">
    <w:name w:val="List Table 1 Light - Accent 3"/>
    <w:basedOn w:val="702"/>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0" w:customStyle="1">
    <w:name w:val="List Table 1 Light - Accent 4"/>
    <w:basedOn w:val="702"/>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basedOn w:val="702"/>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2" w:customStyle="1">
    <w:name w:val="List Table 1 Light - Accent 6"/>
    <w:basedOn w:val="702"/>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3" w:customStyle="1">
    <w:name w:val="List Table 2"/>
    <w:basedOn w:val="70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basedOn w:val="70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5" w:customStyle="1">
    <w:name w:val="List Table 2 - Accent 2"/>
    <w:basedOn w:val="70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6" w:customStyle="1">
    <w:name w:val="List Table 2 - Accent 3"/>
    <w:basedOn w:val="70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7" w:customStyle="1">
    <w:name w:val="List Table 2 - Accent 4"/>
    <w:basedOn w:val="70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8" w:customStyle="1">
    <w:name w:val="List Table 2 - Accent 5"/>
    <w:basedOn w:val="70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9" w:customStyle="1">
    <w:name w:val="List Table 2 - Accent 6"/>
    <w:basedOn w:val="70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0" w:customStyle="1">
    <w:name w:val="List Table 3"/>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basedOn w:val="70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2" w:customStyle="1">
    <w:name w:val="List Table 3 - Accent 2"/>
    <w:basedOn w:val="70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3" w:customStyle="1">
    <w:name w:val="List Table 3 - Accent 3"/>
    <w:basedOn w:val="70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4" w:customStyle="1">
    <w:name w:val="List Table 3 - Accent 4"/>
    <w:basedOn w:val="70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5" w:customStyle="1">
    <w:name w:val="List Table 3 - Accent 5"/>
    <w:basedOn w:val="70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6" w:customStyle="1">
    <w:name w:val="List Table 3 - Accent 6"/>
    <w:basedOn w:val="70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7" w:customStyle="1">
    <w:name w:val="List Table 4"/>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basedOn w:val="70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9" w:customStyle="1">
    <w:name w:val="List Table 4 - Accent 2"/>
    <w:basedOn w:val="70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0" w:customStyle="1">
    <w:name w:val="List Table 4 - Accent 3"/>
    <w:basedOn w:val="70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1" w:customStyle="1">
    <w:name w:val="List Table 4 - Accent 4"/>
    <w:basedOn w:val="70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2" w:customStyle="1">
    <w:name w:val="List Table 4 - Accent 5"/>
    <w:basedOn w:val="70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3" w:customStyle="1">
    <w:name w:val="List Table 4 - Accent 6"/>
    <w:basedOn w:val="70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4" w:customStyle="1">
    <w:name w:val="List Table 5 Dark"/>
    <w:basedOn w:val="70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basedOn w:val="70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basedOn w:val="70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basedOn w:val="70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basedOn w:val="70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basedOn w:val="70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basedOn w:val="70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basedOn w:val="70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basedOn w:val="702"/>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3" w:customStyle="1">
    <w:name w:val="List Table 6 Colorful - Accent 2"/>
    <w:basedOn w:val="702"/>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4" w:customStyle="1">
    <w:name w:val="List Table 6 Colorful - Accent 3"/>
    <w:basedOn w:val="702"/>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5" w:customStyle="1">
    <w:name w:val="List Table 6 Colorful - Accent 4"/>
    <w:basedOn w:val="702"/>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6" w:customStyle="1">
    <w:name w:val="List Table 6 Colorful - Accent 5"/>
    <w:basedOn w:val="702"/>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7" w:customStyle="1">
    <w:name w:val="List Table 6 Colorful - Accent 6"/>
    <w:basedOn w:val="702"/>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8" w:customStyle="1">
    <w:name w:val="List Table 7 Colorful"/>
    <w:basedOn w:val="70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basedOn w:val="702"/>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basedOn w:val="702"/>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basedOn w:val="702"/>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basedOn w:val="702"/>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basedOn w:val="702"/>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basedOn w:val="702"/>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5" w:customStyle="1">
    <w:name w:val="Lined - Accent"/>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7" w:customStyle="1">
    <w:name w:val="Lined - Accent 2"/>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8" w:customStyle="1">
    <w:name w:val="Lined - Accent 3"/>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9" w:customStyle="1">
    <w:name w:val="Lined - Accent 4"/>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0" w:customStyle="1">
    <w:name w:val="Lined - Accent 5"/>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1" w:customStyle="1">
    <w:name w:val="Lined - Accent 6"/>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2" w:customStyle="1">
    <w:name w:val="Bordered &amp; Lined - Accent"/>
    <w:basedOn w:val="70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basedOn w:val="70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4" w:customStyle="1">
    <w:name w:val="Bordered &amp; Lined - Accent 2"/>
    <w:basedOn w:val="70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5" w:customStyle="1">
    <w:name w:val="Bordered &amp; Lined - Accent 3"/>
    <w:basedOn w:val="70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6" w:customStyle="1">
    <w:name w:val="Bordered &amp; Lined - Accent 4"/>
    <w:basedOn w:val="70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7" w:customStyle="1">
    <w:name w:val="Bordered &amp; Lined - Accent 5"/>
    <w:basedOn w:val="70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8" w:customStyle="1">
    <w:name w:val="Bordered &amp; Lined - Accent 6"/>
    <w:basedOn w:val="70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9" w:customStyle="1">
    <w:name w:val="Bordered"/>
    <w:basedOn w:val="70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basedOn w:val="70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1" w:customStyle="1">
    <w:name w:val="Bordered - Accent 2"/>
    <w:basedOn w:val="70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2" w:customStyle="1">
    <w:name w:val="Bordered - Accent 3"/>
    <w:basedOn w:val="70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3" w:customStyle="1">
    <w:name w:val="Bordered - Accent 4"/>
    <w:basedOn w:val="70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4" w:customStyle="1">
    <w:name w:val="Bordered - Accent 5"/>
    <w:basedOn w:val="70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5" w:customStyle="1">
    <w:name w:val="Bordered - Accent 6"/>
    <w:basedOn w:val="70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6" w:customStyle="1">
    <w:name w:val="脚注文本 字符"/>
    <w:link w:val="720"/>
    <w:uiPriority w:val="99"/>
    <w:qFormat/>
    <w:rPr>
      <w:sz w:val="18"/>
    </w:rPr>
  </w:style>
  <w:style w:type="character" w:styleId="877" w:customStyle="1">
    <w:name w:val="尾注文本 字符"/>
    <w:link w:val="714"/>
    <w:uiPriority w:val="99"/>
    <w:qFormat/>
    <w:rPr>
      <w:sz w:val="20"/>
    </w:rPr>
  </w:style>
  <w:style w:type="paragraph" w:styleId="878" w:customStyle="1">
    <w:name w:val="TOC Heading"/>
    <w:uiPriority w:val="39"/>
    <w:unhideWhenUsed/>
    <w:qFormat/>
    <w:rPr>
      <w:rFonts w:ascii="Times New Roman" w:hAnsi="Times New Roman" w:eastAsia="宋体" w:cs="Times New Roman"/>
      <w:lang w:val="en-US" w:eastAsia="zh-CN" w:bidi="ar-SA"/>
    </w:rPr>
  </w:style>
  <w:style w:type="paragraph" w:styleId="879" w:customStyle="1">
    <w:name w:val="正文（缩进）"/>
    <w:basedOn w:val="691"/>
    <w:next w:val="880"/>
    <w:uiPriority w:val="0"/>
    <w:qFormat/>
    <w:pPr>
      <w:ind w:firstLine="480"/>
    </w:pPr>
    <w:rPr>
      <w:rFonts w:ascii="Calibri" w:hAnsi="Calibri"/>
      <w:szCs w:val="24"/>
    </w:rPr>
  </w:style>
  <w:style w:type="paragraph" w:styleId="880" w:customStyle="1">
    <w:name w:val="Char Char Char Char Char Char Char Char Char"/>
    <w:basedOn w:val="691"/>
    <w:next w:val="881"/>
    <w:uiPriority w:val="0"/>
    <w:qFormat/>
    <w:pPr>
      <w:ind w:left="360" w:firstLine="5784"/>
    </w:pPr>
  </w:style>
  <w:style w:type="paragraph" w:styleId="881" w:customStyle="1">
    <w:name w:val="正文文本 21"/>
    <w:basedOn w:val="691"/>
    <w:next w:val="882"/>
    <w:uiPriority w:val="0"/>
    <w:qFormat/>
    <w:pPr>
      <w:ind w:left="720" w:firstLine="5680"/>
      <w:widowControl/>
    </w:pPr>
  </w:style>
  <w:style w:type="paragraph" w:styleId="882" w:customStyle="1">
    <w:name w:val="默认段落字体 Para Char Char Char Char Char Char Char"/>
    <w:basedOn w:val="691"/>
    <w:next w:val="883"/>
    <w:uiPriority w:val="99"/>
    <w:qFormat/>
    <w:pPr>
      <w:ind w:firstLine="200"/>
    </w:pPr>
    <w:rPr>
      <w:rFonts w:ascii="Calibri" w:hAnsi="Calibri" w:cs="Arial"/>
      <w:szCs w:val="24"/>
    </w:rPr>
  </w:style>
  <w:style w:type="paragraph" w:styleId="883" w:customStyle="1">
    <w:name w:val="样式 首行缩进:  2 字符"/>
    <w:basedOn w:val="691"/>
    <w:next w:val="884"/>
    <w:uiPriority w:val="0"/>
    <w:qFormat/>
    <w:pPr>
      <w:ind w:left="480" w:firstLine="5856"/>
      <w:spacing w:line="360" w:lineRule="auto"/>
    </w:pPr>
  </w:style>
  <w:style w:type="paragraph" w:styleId="884" w:customStyle="1">
    <w:name w:val="样式 段后: 0.25 行"/>
    <w:basedOn w:val="691"/>
    <w:next w:val="885"/>
    <w:uiPriority w:val="0"/>
    <w:qFormat/>
    <w:pPr>
      <w:ind w:left="420" w:firstLine="5796"/>
      <w:spacing w:line="300" w:lineRule="auto"/>
      <w:widowControl/>
    </w:pPr>
  </w:style>
  <w:style w:type="paragraph" w:styleId="885" w:customStyle="1">
    <w:name w:val="正文 New New New New New New New New New New New New New New"/>
    <w:next w:val="724"/>
    <w:uiPriority w:val="0"/>
    <w:qFormat/>
    <w:pPr>
      <w:ind w:firstLine="2048"/>
      <w:jc w:val="both"/>
      <w:widowControl w:val="off"/>
    </w:pPr>
    <w:rPr>
      <w:rFonts w:ascii="Calibri" w:hAnsi="Calibri" w:eastAsia="宋体" w:cs="Times New Roman"/>
      <w:lang w:val="en-US" w:eastAsia="zh-CN" w:bidi="ar-SA"/>
    </w:rPr>
  </w:style>
  <w:style w:type="paragraph" w:styleId="886" w:customStyle="1">
    <w:name w:val="正文首行缩进 21"/>
    <w:basedOn w:val="691"/>
    <w:uiPriority w:val="0"/>
    <w:qFormat/>
    <w:pPr>
      <w:ind w:firstLine="420"/>
      <w:spacing w:line="400" w:lineRule="exact"/>
    </w:pPr>
    <w:rPr>
      <w:rFonts w:ascii="Calibri" w:hAnsi="Calibri"/>
      <w:sz w:val="20"/>
      <w:szCs w:val="21"/>
    </w:rPr>
  </w:style>
  <w:style w:type="paragraph" w:styleId="887" w:customStyle="1">
    <w:name w:val="标题1"/>
    <w:basedOn w:val="691"/>
    <w:next w:val="691"/>
    <w:uiPriority w:val="99"/>
    <w:qFormat/>
    <w:pPr>
      <w:jc w:val="center"/>
      <w:spacing w:before="240" w:after="60"/>
      <w:outlineLvl w:val="0"/>
    </w:pPr>
    <w:rPr>
      <w:rFonts w:ascii="等线 Light" w:hAnsi="等线 Light"/>
      <w:b/>
      <w:bCs/>
      <w:sz w:val="32"/>
      <w:szCs w:val="32"/>
    </w:rPr>
  </w:style>
  <w:style w:type="paragraph" w:styleId="888" w:customStyle="1">
    <w:name w:val="Normal1"/>
    <w:uiPriority w:val="99"/>
    <w:qFormat/>
    <w:rPr>
      <w:rFonts w:ascii="Calibri" w:hAnsi="Calibri" w:eastAsia="宋体" w:cs="Times New Roman"/>
      <w:sz w:val="24"/>
      <w:szCs w:val="24"/>
      <w:lang w:val="en-US" w:eastAsia="zh-CN" w:bidi="ar-SA"/>
    </w:rPr>
  </w:style>
  <w:style w:type="paragraph" w:styleId="889" w:customStyle="1">
    <w:name w:val="普通正文"/>
    <w:basedOn w:val="691"/>
    <w:uiPriority w:val="0"/>
    <w:qFormat/>
    <w:pPr>
      <w:ind w:firstLine="480"/>
      <w:jc w:val="left"/>
      <w:spacing w:before="120" w:after="120" w:line="360" w:lineRule="auto"/>
    </w:pPr>
    <w:rPr>
      <w:rFonts w:ascii="Arial" w:hAnsi="Arial"/>
      <w:sz w:val="24"/>
      <w:szCs w:val="24"/>
    </w:rPr>
  </w:style>
  <w:style w:type="paragraph" w:styleId="890" w:customStyle="1">
    <w:name w:val="Char"/>
    <w:basedOn w:val="691"/>
    <w:uiPriority w:val="0"/>
    <w:qFormat/>
    <w:pPr>
      <w:ind w:firstLine="200"/>
      <w:tabs>
        <w:tab w:val="left" w:pos="360" w:leader="none"/>
      </w:tabs>
    </w:pPr>
    <w:rPr>
      <w:sz w:val="28"/>
      <w:szCs w:val="30"/>
    </w:rPr>
  </w:style>
  <w:style w:type="paragraph" w:styleId="891" w:customStyle="1">
    <w:name w:val="ListBullet2"/>
    <w:basedOn w:val="691"/>
    <w:uiPriority w:val="0"/>
    <w:qFormat/>
    <w:pPr>
      <w:tabs>
        <w:tab w:val="left" w:pos="360" w:leader="none"/>
        <w:tab w:val="decimal" w:pos="780" w:leader="none"/>
      </w:tabs>
    </w:pPr>
    <w:rPr>
      <w:rFonts w:ascii="Calibri" w:hAnsi="Calibri" w:eastAsia="Times New Roman"/>
      <w:sz w:val="24"/>
      <w:szCs w:val="24"/>
    </w:rPr>
  </w:style>
  <w:style w:type="paragraph" w:styleId="892" w:customStyle="1">
    <w:name w:val="正文1"/>
    <w:basedOn w:val="691"/>
    <w:next w:val="893"/>
    <w:uiPriority w:val="0"/>
    <w:qFormat/>
    <w:pPr>
      <w:jc w:val="left"/>
      <w:spacing w:line="360" w:lineRule="atLeast"/>
    </w:pPr>
    <w:rPr>
      <w:rFonts w:ascii="宋体" w:hAnsi="Calibri"/>
      <w:sz w:val="24"/>
      <w:szCs w:val="20"/>
    </w:rPr>
  </w:style>
  <w:style w:type="paragraph" w:styleId="893" w:customStyle="1">
    <w:name w:val="正文文本1"/>
    <w:basedOn w:val="892"/>
    <w:next w:val="894"/>
    <w:uiPriority w:val="0"/>
    <w:qFormat/>
    <w:pPr>
      <w:spacing w:after="120"/>
    </w:pPr>
    <w:rPr>
      <w:lang w:eastAsia="en-US"/>
    </w:rPr>
  </w:style>
  <w:style w:type="paragraph" w:styleId="894" w:customStyle="1">
    <w:name w:val="一级条标题"/>
    <w:basedOn w:val="691"/>
    <w:next w:val="691"/>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895" w:customStyle="1">
    <w:name w:val="纯文本1"/>
    <w:basedOn w:val="691"/>
    <w:uiPriority w:val="99"/>
    <w:qFormat/>
    <w:rPr>
      <w:rFonts w:ascii="宋体" w:hAnsi="Courier New"/>
      <w:sz w:val="20"/>
      <w:szCs w:val="21"/>
    </w:rPr>
  </w:style>
  <w:style w:type="paragraph" w:styleId="896" w:customStyle="1">
    <w:name w:val="正文文本11"/>
    <w:basedOn w:val="691"/>
    <w:next w:val="691"/>
    <w:uiPriority w:val="0"/>
    <w:qFormat/>
    <w:rPr>
      <w:rFonts w:ascii="楷体_GB2312" w:hAnsi="Arial" w:eastAsia="楷体_GB2312"/>
      <w:sz w:val="28"/>
      <w:szCs w:val="28"/>
    </w:rPr>
  </w:style>
  <w:style w:type="paragraph" w:styleId="897" w:customStyle="1">
    <w:name w:val="正文(其它)"/>
    <w:basedOn w:val="691"/>
    <w:uiPriority w:val="99"/>
    <w:qFormat/>
    <w:pPr>
      <w:jc w:val="center"/>
    </w:pPr>
    <w:rPr>
      <w:rFonts w:ascii="黑体" w:eastAsia="黑体"/>
      <w:sz w:val="32"/>
      <w:szCs w:val="32"/>
    </w:rPr>
  </w:style>
  <w:style w:type="paragraph" w:styleId="898">
    <w:name w:val="List Paragraph"/>
    <w:basedOn w:val="691"/>
    <w:uiPriority w:val="99"/>
    <w:unhideWhenUsed/>
    <w:qFormat/>
    <w:pPr>
      <w:ind w:firstLine="420"/>
    </w:pPr>
  </w:style>
  <w:style w:type="character" w:styleId="899" w:customStyle="1">
    <w:name w:val="font5 Char"/>
    <w:uiPriority w:val="0"/>
    <w:qFormat/>
    <w:rPr>
      <w:rFonts w:ascii="宋体" w:hAnsi="宋体" w:eastAsia="宋体"/>
      <w:sz w:val="28"/>
      <w:szCs w:val="28"/>
      <w:lang w:val="en-US" w:eastAsia="zh-CN" w:bidi="ar-SA"/>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yzmx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^_^旋旋转转*^_^*</dc:creator>
  <cp:lastModifiedBy>陆海红</cp:lastModifiedBy>
  <cp:revision>157</cp:revision>
  <dcterms:created xsi:type="dcterms:W3CDTF">2024-04-26T03:41:00Z</dcterms:created>
  <dcterms:modified xsi:type="dcterms:W3CDTF">2025-11-06T09:45:48Z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58B0CA41B7FB4022A6AAFE1EA5D9E5DB_11</vt:lpwstr>
  </property>
  <property fmtid="{D5CDD505-2E9C-101B-9397-08002B2CF9AE}" pid="4" name="KSOTemplateDocerSaveRecord">
    <vt:lpwstr>eyJoZGlkIjoiM2E1MmMyNmQ1ZDY4YjVmOGI3MzYyOGY1ODFhYzNkZDUiLCJ1c2VySWQiOiI0NDA3MTA4NDQifQ==</vt:lpwstr>
  </property>
</Properties>
</file>